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324CFD" w:rsidRDefault="00E7261B" w:rsidP="003D6D11">
      <w:pPr>
        <w:spacing w:line="360" w:lineRule="auto"/>
        <w:rPr>
          <w:rFonts w:ascii="Arial" w:hAnsi="Arial" w:cs="Arial"/>
          <w:sz w:val="20"/>
          <w:szCs w:val="20"/>
          <w:lang w:val="en-GB"/>
        </w:rPr>
      </w:pPr>
      <w:r w:rsidRPr="00324CFD">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14:anchorId="38B2EAD2" wp14:editId="42E75E0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F02F3A">
                              <w:rPr>
                                <w:rFonts w:ascii="Arial" w:hAnsi="Arial" w:cs="Arial"/>
                                <w:b/>
                                <w:bCs/>
                                <w:lang w:val="en-GB"/>
                              </w:rPr>
                              <w:t>8</w:t>
                            </w:r>
                            <w:r w:rsidR="002D7DF5">
                              <w:rPr>
                                <w:rFonts w:ascii="Arial" w:hAnsi="Arial" w:cs="Arial"/>
                                <w:b/>
                                <w:bCs/>
                                <w:lang w:val="en-GB"/>
                              </w:rPr>
                              <w:t xml:space="preserve"> </w:t>
                            </w:r>
                          </w:p>
                          <w:p w:rsidR="00FA36AB" w:rsidRDefault="00F02F3A" w:rsidP="00754D75">
                            <w:pPr>
                              <w:jc w:val="center"/>
                              <w:rPr>
                                <w:rFonts w:ascii="Arial" w:hAnsi="Arial" w:cs="Arial"/>
                                <w:b/>
                                <w:bCs/>
                                <w:lang w:val="en-GB"/>
                              </w:rPr>
                            </w:pPr>
                            <w:r>
                              <w:rPr>
                                <w:rFonts w:ascii="Arial" w:hAnsi="Arial" w:cs="Arial"/>
                                <w:b/>
                                <w:bCs/>
                                <w:lang w:val="en-GB"/>
                              </w:rPr>
                              <w:t>3 November</w:t>
                            </w:r>
                            <w:r w:rsidR="002D7DF5">
                              <w:rPr>
                                <w:rFonts w:ascii="Arial" w:hAnsi="Arial" w:cs="Arial"/>
                                <w:b/>
                                <w:bCs/>
                                <w:lang w:val="en-GB"/>
                              </w:rPr>
                              <w:t xml:space="preserve"> </w:t>
                            </w:r>
                            <w:r w:rsidR="00FA36AB">
                              <w:rPr>
                                <w:rFonts w:ascii="Arial" w:hAnsi="Arial" w:cs="Arial"/>
                                <w:b/>
                                <w:bCs/>
                                <w:lang w:val="en-GB"/>
                              </w:rPr>
                              <w:t>201</w:t>
                            </w:r>
                            <w:r w:rsidR="002D7DF5">
                              <w:rPr>
                                <w:rFonts w:ascii="Arial" w:hAnsi="Arial" w:cs="Arial"/>
                                <w:b/>
                                <w:bCs/>
                                <w:lang w:val="en-GB"/>
                              </w:rPr>
                              <w:t>6</w:t>
                            </w:r>
                          </w:p>
                          <w:p w:rsidR="00FA36AB" w:rsidRPr="002160AA" w:rsidRDefault="00F66A95"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F02F3A">
                        <w:rPr>
                          <w:rFonts w:ascii="Arial" w:hAnsi="Arial" w:cs="Arial"/>
                          <w:b/>
                          <w:bCs/>
                          <w:lang w:val="en-GB"/>
                        </w:rPr>
                        <w:t>8</w:t>
                      </w:r>
                      <w:r w:rsidR="002D7DF5">
                        <w:rPr>
                          <w:rFonts w:ascii="Arial" w:hAnsi="Arial" w:cs="Arial"/>
                          <w:b/>
                          <w:bCs/>
                          <w:lang w:val="en-GB"/>
                        </w:rPr>
                        <w:t xml:space="preserve"> </w:t>
                      </w:r>
                    </w:p>
                    <w:p w:rsidR="00FA36AB" w:rsidRDefault="00F02F3A" w:rsidP="00754D75">
                      <w:pPr>
                        <w:jc w:val="center"/>
                        <w:rPr>
                          <w:rFonts w:ascii="Arial" w:hAnsi="Arial" w:cs="Arial"/>
                          <w:b/>
                          <w:bCs/>
                          <w:lang w:val="en-GB"/>
                        </w:rPr>
                      </w:pPr>
                      <w:r>
                        <w:rPr>
                          <w:rFonts w:ascii="Arial" w:hAnsi="Arial" w:cs="Arial"/>
                          <w:b/>
                          <w:bCs/>
                          <w:lang w:val="en-GB"/>
                        </w:rPr>
                        <w:t>3 November</w:t>
                      </w:r>
                      <w:r w:rsidR="002D7DF5">
                        <w:rPr>
                          <w:rFonts w:ascii="Arial" w:hAnsi="Arial" w:cs="Arial"/>
                          <w:b/>
                          <w:bCs/>
                          <w:lang w:val="en-GB"/>
                        </w:rPr>
                        <w:t xml:space="preserve"> </w:t>
                      </w:r>
                      <w:r w:rsidR="00FA36AB">
                        <w:rPr>
                          <w:rFonts w:ascii="Arial" w:hAnsi="Arial" w:cs="Arial"/>
                          <w:b/>
                          <w:bCs/>
                          <w:lang w:val="en-GB"/>
                        </w:rPr>
                        <w:t>201</w:t>
                      </w:r>
                      <w:r w:rsidR="002D7DF5">
                        <w:rPr>
                          <w:rFonts w:ascii="Arial" w:hAnsi="Arial" w:cs="Arial"/>
                          <w:b/>
                          <w:bCs/>
                          <w:lang w:val="en-GB"/>
                        </w:rPr>
                        <w:t>6</w:t>
                      </w:r>
                    </w:p>
                    <w:p w:rsidR="00FA36AB" w:rsidRPr="002160AA" w:rsidRDefault="00F66A95"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sidRPr="00324CFD">
        <w:rPr>
          <w:rFonts w:ascii="Arial" w:hAnsi="Arial" w:cs="Arial"/>
          <w:noProof/>
          <w:sz w:val="20"/>
          <w:szCs w:val="20"/>
          <w:lang w:val="de-DE" w:eastAsia="de-DE"/>
        </w:rPr>
        <w:drawing>
          <wp:anchor distT="0" distB="0" distL="114300" distR="114300" simplePos="0" relativeHeight="251660288" behindDoc="1" locked="0" layoutInCell="1" allowOverlap="1" wp14:anchorId="410EB697" wp14:editId="6C7F915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324CFD" w:rsidRDefault="003D6D11" w:rsidP="003D6D11">
      <w:pPr>
        <w:jc w:val="center"/>
        <w:rPr>
          <w:rFonts w:cs="Arial"/>
          <w:b/>
          <w:bCs/>
          <w:sz w:val="20"/>
          <w:szCs w:val="20"/>
          <w:lang w:val="en-GB"/>
        </w:rPr>
      </w:pPr>
      <w:r w:rsidRPr="00324CFD">
        <w:rPr>
          <w:rFonts w:cs="Arial"/>
          <w:b/>
          <w:bCs/>
          <w:sz w:val="20"/>
          <w:szCs w:val="20"/>
          <w:lang w:val="en-GB"/>
        </w:rPr>
        <w:t xml:space="preserve"> </w:t>
      </w:r>
    </w:p>
    <w:p w:rsidR="003D6D11" w:rsidRPr="00324CFD" w:rsidRDefault="003D6D11" w:rsidP="003D6D11">
      <w:pPr>
        <w:rPr>
          <w:sz w:val="20"/>
          <w:szCs w:val="20"/>
          <w:lang w:val="en-GB"/>
        </w:rPr>
      </w:pPr>
    </w:p>
    <w:p w:rsidR="003D6D11" w:rsidRPr="00324CFD" w:rsidRDefault="003D6D11" w:rsidP="003D6D11">
      <w:pPr>
        <w:jc w:val="center"/>
        <w:rPr>
          <w:rFonts w:ascii="Arial" w:hAnsi="Arial" w:cs="Arial"/>
          <w:b/>
          <w:bCs/>
          <w:sz w:val="20"/>
          <w:szCs w:val="20"/>
          <w:lang w:val="en-GB"/>
        </w:rPr>
      </w:pPr>
    </w:p>
    <w:p w:rsidR="003D6D11" w:rsidRPr="00324CFD" w:rsidRDefault="003D6D11" w:rsidP="003D6D11">
      <w:pPr>
        <w:rPr>
          <w:rFonts w:ascii="Arial" w:hAnsi="Arial" w:cs="Arial"/>
          <w:sz w:val="20"/>
          <w:szCs w:val="20"/>
          <w:lang w:val="en-GB"/>
        </w:rPr>
      </w:pPr>
    </w:p>
    <w:p w:rsidR="003D6D11" w:rsidRPr="00324CFD" w:rsidRDefault="003D6D11" w:rsidP="003D6D11">
      <w:pPr>
        <w:jc w:val="center"/>
        <w:rPr>
          <w:rFonts w:ascii="Arial" w:hAnsi="Arial" w:cs="Arial"/>
          <w:sz w:val="20"/>
          <w:szCs w:val="20"/>
          <w:lang w:val="en-GB"/>
        </w:rPr>
      </w:pPr>
    </w:p>
    <w:p w:rsidR="003D6D11" w:rsidRPr="00324CFD" w:rsidRDefault="003D6D11" w:rsidP="003D6D11">
      <w:pPr>
        <w:rPr>
          <w:rFonts w:ascii="Arial" w:hAnsi="Arial" w:cs="Arial"/>
          <w:sz w:val="20"/>
          <w:szCs w:val="20"/>
          <w:lang w:val="en-GB"/>
        </w:rPr>
      </w:pPr>
    </w:p>
    <w:p w:rsidR="003D6D11" w:rsidRPr="00324CFD" w:rsidRDefault="003D6D11" w:rsidP="003D6D11">
      <w:pPr>
        <w:rPr>
          <w:rFonts w:ascii="Arial" w:hAnsi="Arial" w:cs="Arial"/>
          <w:sz w:val="20"/>
          <w:szCs w:val="20"/>
          <w:lang w:val="en-GB"/>
        </w:rPr>
      </w:pPr>
    </w:p>
    <w:p w:rsidR="003D6D11" w:rsidRPr="00324CFD" w:rsidRDefault="003D6D11" w:rsidP="003D6D11">
      <w:pPr>
        <w:rPr>
          <w:rFonts w:ascii="Arial" w:hAnsi="Arial" w:cs="Arial"/>
          <w:sz w:val="20"/>
          <w:szCs w:val="20"/>
          <w:lang w:val="en-GB"/>
        </w:rPr>
      </w:pPr>
    </w:p>
    <w:p w:rsidR="003D6D11" w:rsidRPr="00324CFD" w:rsidRDefault="003D6D11" w:rsidP="003D6D11">
      <w:pPr>
        <w:rPr>
          <w:rFonts w:ascii="Arial" w:hAnsi="Arial" w:cs="Arial"/>
          <w:sz w:val="20"/>
          <w:szCs w:val="20"/>
          <w:lang w:val="en-GB"/>
        </w:rPr>
      </w:pPr>
      <w:r w:rsidRPr="00324CFD">
        <w:rPr>
          <w:rFonts w:ascii="Arial" w:hAnsi="Arial" w:cs="Arial"/>
          <w:sz w:val="20"/>
          <w:szCs w:val="20"/>
          <w:lang w:val="en-GB"/>
        </w:rPr>
        <w:t>__________________________________________________________________________</w:t>
      </w:r>
    </w:p>
    <w:p w:rsidR="003D6D11" w:rsidRPr="00324CFD" w:rsidRDefault="003D6D11" w:rsidP="003D6D11">
      <w:pPr>
        <w:rPr>
          <w:rFonts w:ascii="Arial" w:hAnsi="Arial" w:cs="Arial"/>
          <w:sz w:val="20"/>
          <w:szCs w:val="20"/>
          <w:lang w:val="en-GB"/>
        </w:rPr>
      </w:pPr>
    </w:p>
    <w:p w:rsidR="003D6D11" w:rsidRPr="00324CFD" w:rsidRDefault="003D6D11" w:rsidP="003D6D11">
      <w:pPr>
        <w:tabs>
          <w:tab w:val="left" w:pos="2160"/>
        </w:tabs>
        <w:rPr>
          <w:rFonts w:ascii="Arial" w:hAnsi="Arial" w:cs="Arial"/>
          <w:sz w:val="20"/>
          <w:szCs w:val="20"/>
          <w:lang w:val="en-GB"/>
        </w:rPr>
      </w:pPr>
      <w:r w:rsidRPr="00324CFD">
        <w:rPr>
          <w:rFonts w:ascii="Arial" w:hAnsi="Arial" w:cs="Arial"/>
          <w:b/>
          <w:sz w:val="20"/>
          <w:szCs w:val="20"/>
          <w:lang w:val="en-GB"/>
        </w:rPr>
        <w:t>Agenda Item:</w:t>
      </w:r>
      <w:r w:rsidRPr="00324CFD">
        <w:rPr>
          <w:rFonts w:ascii="Arial" w:hAnsi="Arial" w:cs="Arial"/>
          <w:b/>
          <w:sz w:val="20"/>
          <w:szCs w:val="20"/>
          <w:lang w:val="en-GB"/>
        </w:rPr>
        <w:tab/>
      </w:r>
      <w:r w:rsidR="00EC5D09" w:rsidRPr="00324CFD">
        <w:rPr>
          <w:rFonts w:ascii="Arial" w:hAnsi="Arial" w:cs="Arial"/>
          <w:sz w:val="20"/>
          <w:szCs w:val="20"/>
          <w:lang w:val="en-GB"/>
        </w:rPr>
        <w:t>5.4</w:t>
      </w:r>
    </w:p>
    <w:p w:rsidR="003D6D11" w:rsidRPr="00324CFD" w:rsidRDefault="003D6D11" w:rsidP="003D6D11">
      <w:pPr>
        <w:tabs>
          <w:tab w:val="left" w:pos="2160"/>
        </w:tabs>
        <w:rPr>
          <w:rFonts w:ascii="Arial" w:hAnsi="Arial" w:cs="Arial"/>
          <w:sz w:val="20"/>
          <w:szCs w:val="20"/>
          <w:lang w:val="en-GB"/>
        </w:rPr>
      </w:pPr>
    </w:p>
    <w:p w:rsidR="003D6D11" w:rsidRPr="00324CFD" w:rsidRDefault="003D6D11" w:rsidP="003D6D11">
      <w:pPr>
        <w:tabs>
          <w:tab w:val="left" w:pos="2160"/>
        </w:tabs>
        <w:rPr>
          <w:rFonts w:ascii="Arial" w:hAnsi="Arial" w:cs="Arial"/>
          <w:sz w:val="20"/>
          <w:szCs w:val="20"/>
          <w:lang w:val="en-GB"/>
        </w:rPr>
      </w:pPr>
      <w:r w:rsidRPr="00324CFD">
        <w:rPr>
          <w:rFonts w:ascii="Arial" w:hAnsi="Arial" w:cs="Arial"/>
          <w:b/>
          <w:sz w:val="20"/>
          <w:szCs w:val="20"/>
          <w:lang w:val="en-GB"/>
        </w:rPr>
        <w:t>Subject:</w:t>
      </w:r>
      <w:r w:rsidRPr="00324CFD">
        <w:rPr>
          <w:rFonts w:ascii="Arial" w:hAnsi="Arial" w:cs="Arial"/>
          <w:b/>
          <w:sz w:val="20"/>
          <w:szCs w:val="20"/>
          <w:lang w:val="en-GB"/>
        </w:rPr>
        <w:tab/>
      </w:r>
      <w:r w:rsidR="003D014E" w:rsidRPr="00324CFD">
        <w:rPr>
          <w:rFonts w:ascii="Arial" w:hAnsi="Arial" w:cs="Arial"/>
          <w:sz w:val="20"/>
          <w:szCs w:val="20"/>
          <w:lang w:val="en-GB"/>
        </w:rPr>
        <w:t>TG-C Progress Report</w:t>
      </w:r>
    </w:p>
    <w:p w:rsidR="003D6D11" w:rsidRPr="00324CFD" w:rsidRDefault="003D6D11" w:rsidP="003D6D11">
      <w:pPr>
        <w:tabs>
          <w:tab w:val="left" w:pos="2160"/>
        </w:tabs>
        <w:rPr>
          <w:rFonts w:ascii="Arial" w:hAnsi="Arial" w:cs="Arial"/>
          <w:sz w:val="20"/>
          <w:szCs w:val="20"/>
          <w:lang w:val="en-GB"/>
        </w:rPr>
      </w:pPr>
      <w:r w:rsidRPr="00324CFD">
        <w:rPr>
          <w:rFonts w:ascii="Arial" w:hAnsi="Arial" w:cs="Arial"/>
          <w:b/>
          <w:sz w:val="20"/>
          <w:szCs w:val="20"/>
          <w:lang w:val="en-GB"/>
        </w:rPr>
        <w:tab/>
      </w:r>
    </w:p>
    <w:p w:rsidR="003D6D11" w:rsidRPr="00324CFD" w:rsidRDefault="003D6D11" w:rsidP="003D6D11">
      <w:pPr>
        <w:tabs>
          <w:tab w:val="left" w:pos="2160"/>
        </w:tabs>
        <w:rPr>
          <w:rFonts w:ascii="Arial" w:hAnsi="Arial" w:cs="Arial"/>
          <w:sz w:val="20"/>
          <w:szCs w:val="20"/>
          <w:lang w:val="en-GB"/>
        </w:rPr>
      </w:pPr>
      <w:r w:rsidRPr="00324CFD">
        <w:rPr>
          <w:rFonts w:ascii="Arial" w:hAnsi="Arial" w:cs="Arial"/>
          <w:b/>
          <w:sz w:val="20"/>
          <w:szCs w:val="20"/>
          <w:lang w:val="en-GB"/>
        </w:rPr>
        <w:t>Document No.</w:t>
      </w:r>
      <w:r w:rsidRPr="00324CFD">
        <w:rPr>
          <w:rFonts w:ascii="Arial" w:hAnsi="Arial" w:cs="Arial"/>
          <w:b/>
          <w:sz w:val="20"/>
          <w:szCs w:val="20"/>
          <w:lang w:val="en-GB"/>
        </w:rPr>
        <w:tab/>
      </w:r>
      <w:r w:rsidR="00A8235D" w:rsidRPr="00324CFD">
        <w:rPr>
          <w:rFonts w:ascii="Arial" w:hAnsi="Arial" w:cs="Arial"/>
          <w:sz w:val="20"/>
          <w:szCs w:val="20"/>
          <w:lang w:val="en-GB"/>
        </w:rPr>
        <w:t>WSB 1</w:t>
      </w:r>
      <w:r w:rsidR="00F02F3A" w:rsidRPr="00324CFD">
        <w:rPr>
          <w:rFonts w:ascii="Arial" w:hAnsi="Arial" w:cs="Arial"/>
          <w:sz w:val="20"/>
          <w:szCs w:val="20"/>
          <w:lang w:val="en-GB"/>
        </w:rPr>
        <w:t>8</w:t>
      </w:r>
      <w:r w:rsidR="00EC5D09" w:rsidRPr="00324CFD">
        <w:rPr>
          <w:rFonts w:ascii="Arial" w:hAnsi="Arial" w:cs="Arial"/>
          <w:sz w:val="20"/>
          <w:szCs w:val="20"/>
          <w:lang w:val="en-GB"/>
        </w:rPr>
        <w:t>/5.4/1</w:t>
      </w:r>
    </w:p>
    <w:p w:rsidR="00EC5D09" w:rsidRPr="00324CFD" w:rsidRDefault="00EC5D09" w:rsidP="003D6D11">
      <w:pPr>
        <w:tabs>
          <w:tab w:val="left" w:pos="2160"/>
        </w:tabs>
        <w:rPr>
          <w:rFonts w:ascii="Arial" w:hAnsi="Arial" w:cs="Arial"/>
          <w:sz w:val="20"/>
          <w:szCs w:val="20"/>
          <w:lang w:val="en-GB"/>
        </w:rPr>
      </w:pPr>
    </w:p>
    <w:p w:rsidR="003D6D11" w:rsidRPr="00324CFD" w:rsidRDefault="003D6D11" w:rsidP="003D6D11">
      <w:pPr>
        <w:tabs>
          <w:tab w:val="left" w:pos="2160"/>
        </w:tabs>
        <w:rPr>
          <w:rFonts w:ascii="Arial" w:hAnsi="Arial" w:cs="Arial"/>
          <w:b/>
          <w:sz w:val="20"/>
          <w:szCs w:val="20"/>
          <w:lang w:val="en-GB"/>
        </w:rPr>
      </w:pPr>
      <w:r w:rsidRPr="00324CFD">
        <w:rPr>
          <w:rFonts w:ascii="Arial" w:hAnsi="Arial" w:cs="Arial"/>
          <w:b/>
          <w:sz w:val="20"/>
          <w:szCs w:val="20"/>
          <w:lang w:val="en-GB"/>
        </w:rPr>
        <w:t>Date:</w:t>
      </w:r>
      <w:r w:rsidRPr="00324CFD">
        <w:rPr>
          <w:rFonts w:ascii="Arial" w:hAnsi="Arial" w:cs="Arial"/>
          <w:b/>
          <w:sz w:val="20"/>
          <w:szCs w:val="20"/>
          <w:lang w:val="en-GB"/>
        </w:rPr>
        <w:tab/>
      </w:r>
      <w:r w:rsidR="00E4753B">
        <w:rPr>
          <w:rFonts w:ascii="Arial" w:hAnsi="Arial" w:cs="Arial"/>
          <w:sz w:val="20"/>
          <w:szCs w:val="20"/>
          <w:lang w:val="en-GB"/>
        </w:rPr>
        <w:t>12</w:t>
      </w:r>
      <w:r w:rsidR="00324CFD" w:rsidRPr="00324CFD">
        <w:rPr>
          <w:rFonts w:ascii="Arial" w:hAnsi="Arial" w:cs="Arial"/>
          <w:b/>
          <w:sz w:val="20"/>
          <w:szCs w:val="20"/>
          <w:lang w:val="en-GB"/>
        </w:rPr>
        <w:t xml:space="preserve"> </w:t>
      </w:r>
      <w:r w:rsidR="00324CFD" w:rsidRPr="00324CFD">
        <w:rPr>
          <w:rFonts w:ascii="Arial" w:hAnsi="Arial" w:cs="Arial"/>
          <w:sz w:val="20"/>
          <w:szCs w:val="20"/>
          <w:lang w:val="en-GB"/>
        </w:rPr>
        <w:t>October</w:t>
      </w:r>
      <w:r w:rsidR="00324CFD" w:rsidRPr="00324CFD">
        <w:rPr>
          <w:rFonts w:ascii="Arial" w:hAnsi="Arial" w:cs="Arial"/>
          <w:b/>
          <w:sz w:val="20"/>
          <w:szCs w:val="20"/>
          <w:lang w:val="en-GB"/>
        </w:rPr>
        <w:t xml:space="preserve"> </w:t>
      </w:r>
      <w:r w:rsidR="00324CFD" w:rsidRPr="00324CFD">
        <w:rPr>
          <w:rFonts w:ascii="Arial" w:hAnsi="Arial" w:cs="Arial"/>
          <w:sz w:val="20"/>
          <w:szCs w:val="20"/>
          <w:lang w:val="en-GB"/>
        </w:rPr>
        <w:t>2016</w:t>
      </w:r>
    </w:p>
    <w:p w:rsidR="003D6D11" w:rsidRPr="00324CFD" w:rsidRDefault="003D6D11" w:rsidP="003D6D11">
      <w:pPr>
        <w:tabs>
          <w:tab w:val="left" w:pos="3064"/>
        </w:tabs>
        <w:rPr>
          <w:rFonts w:ascii="Arial" w:hAnsi="Arial" w:cs="Arial"/>
          <w:sz w:val="20"/>
          <w:szCs w:val="20"/>
          <w:lang w:val="en-GB"/>
        </w:rPr>
      </w:pPr>
      <w:r w:rsidRPr="00324CFD">
        <w:rPr>
          <w:rFonts w:ascii="Arial" w:hAnsi="Arial" w:cs="Arial"/>
          <w:sz w:val="20"/>
          <w:szCs w:val="20"/>
          <w:lang w:val="en-GB"/>
        </w:rPr>
        <w:tab/>
      </w:r>
    </w:p>
    <w:p w:rsidR="003D6D11" w:rsidRPr="00324CFD" w:rsidRDefault="003D6D11" w:rsidP="003D6D11">
      <w:pPr>
        <w:tabs>
          <w:tab w:val="left" w:pos="2160"/>
        </w:tabs>
        <w:rPr>
          <w:rFonts w:ascii="Arial" w:hAnsi="Arial" w:cs="Arial"/>
          <w:sz w:val="20"/>
          <w:szCs w:val="20"/>
          <w:lang w:val="en-GB"/>
        </w:rPr>
      </w:pPr>
      <w:r w:rsidRPr="00324CFD">
        <w:rPr>
          <w:rFonts w:ascii="Arial" w:hAnsi="Arial" w:cs="Arial"/>
          <w:b/>
          <w:sz w:val="20"/>
          <w:szCs w:val="20"/>
          <w:lang w:val="en-GB"/>
        </w:rPr>
        <w:t>Submitted by:</w:t>
      </w:r>
      <w:r w:rsidRPr="00324CFD">
        <w:rPr>
          <w:rFonts w:ascii="Arial" w:hAnsi="Arial" w:cs="Arial"/>
          <w:b/>
          <w:sz w:val="20"/>
          <w:szCs w:val="20"/>
          <w:lang w:val="en-GB"/>
        </w:rPr>
        <w:tab/>
      </w:r>
      <w:r w:rsidR="003D014E" w:rsidRPr="00324CFD">
        <w:rPr>
          <w:rFonts w:ascii="Arial" w:hAnsi="Arial" w:cs="Arial"/>
          <w:sz w:val="20"/>
          <w:szCs w:val="20"/>
          <w:lang w:val="en-GB"/>
        </w:rPr>
        <w:t>TG-C</w:t>
      </w:r>
    </w:p>
    <w:p w:rsidR="003D6D11" w:rsidRPr="00324CFD" w:rsidRDefault="003D6D11" w:rsidP="003D6D11">
      <w:pPr>
        <w:rPr>
          <w:rFonts w:ascii="Arial" w:hAnsi="Arial" w:cs="Arial"/>
          <w:sz w:val="20"/>
          <w:szCs w:val="20"/>
          <w:lang w:val="en-GB"/>
        </w:rPr>
      </w:pPr>
      <w:r w:rsidRPr="00324CFD">
        <w:rPr>
          <w:rFonts w:ascii="Arial" w:hAnsi="Arial" w:cs="Arial"/>
          <w:sz w:val="20"/>
          <w:szCs w:val="20"/>
          <w:lang w:val="en-GB"/>
        </w:rPr>
        <w:t>__________________________________________________________________________</w:t>
      </w:r>
    </w:p>
    <w:p w:rsidR="003D6D11" w:rsidRPr="00324CFD" w:rsidRDefault="003D6D11" w:rsidP="003D6D11">
      <w:pPr>
        <w:pStyle w:val="Kopfzeile"/>
        <w:tabs>
          <w:tab w:val="clear" w:pos="4703"/>
          <w:tab w:val="clear" w:pos="9406"/>
        </w:tabs>
        <w:rPr>
          <w:rFonts w:ascii="Arial" w:hAnsi="Arial" w:cs="Arial"/>
          <w:sz w:val="20"/>
          <w:lang w:val="en-GB" w:eastAsia="de-DE"/>
        </w:rPr>
      </w:pPr>
    </w:p>
    <w:p w:rsidR="00075502" w:rsidRPr="00324CFD" w:rsidRDefault="00075502" w:rsidP="003D6D11">
      <w:pPr>
        <w:pStyle w:val="Kopfzeile"/>
        <w:tabs>
          <w:tab w:val="clear" w:pos="4703"/>
          <w:tab w:val="clear" w:pos="9406"/>
        </w:tabs>
        <w:rPr>
          <w:rFonts w:ascii="Arial" w:hAnsi="Arial" w:cs="Arial"/>
          <w:sz w:val="20"/>
          <w:lang w:val="en-GB" w:eastAsia="de-DE"/>
        </w:rPr>
      </w:pPr>
    </w:p>
    <w:p w:rsidR="00D90053" w:rsidRPr="00324CFD" w:rsidRDefault="003D014E" w:rsidP="003D014E">
      <w:pPr>
        <w:spacing w:line="276" w:lineRule="auto"/>
        <w:rPr>
          <w:rFonts w:ascii="Arial" w:hAnsi="Arial"/>
          <w:sz w:val="20"/>
          <w:szCs w:val="20"/>
          <w:lang w:val="en-GB"/>
        </w:rPr>
      </w:pPr>
      <w:r w:rsidRPr="00324CFD">
        <w:rPr>
          <w:rFonts w:ascii="Arial" w:hAnsi="Arial"/>
          <w:sz w:val="20"/>
          <w:szCs w:val="20"/>
          <w:lang w:val="en-GB"/>
        </w:rPr>
        <w:t>Attached is the progress report of the Task Group Climate (TG-C</w:t>
      </w:r>
      <w:r w:rsidR="007A605D" w:rsidRPr="00324CFD">
        <w:rPr>
          <w:rFonts w:ascii="Arial" w:hAnsi="Arial"/>
          <w:sz w:val="20"/>
          <w:szCs w:val="20"/>
          <w:lang w:val="en-GB"/>
        </w:rPr>
        <w:t>)</w:t>
      </w:r>
    </w:p>
    <w:p w:rsidR="00523334" w:rsidRPr="00324CFD" w:rsidRDefault="00523334" w:rsidP="007976A5">
      <w:pPr>
        <w:rPr>
          <w:rFonts w:ascii="Arial" w:hAnsi="Arial"/>
          <w:sz w:val="20"/>
          <w:szCs w:val="20"/>
          <w:lang w:val="en-GB"/>
        </w:rPr>
      </w:pPr>
    </w:p>
    <w:p w:rsidR="007976A5" w:rsidRPr="00324CFD" w:rsidRDefault="007976A5" w:rsidP="003D6D11">
      <w:pPr>
        <w:pStyle w:val="Kopfzeile"/>
        <w:tabs>
          <w:tab w:val="clear" w:pos="4703"/>
          <w:tab w:val="clear" w:pos="9406"/>
        </w:tabs>
        <w:rPr>
          <w:rFonts w:ascii="Arial" w:hAnsi="Arial" w:cs="Arial"/>
          <w:sz w:val="20"/>
          <w:lang w:val="en-GB" w:eastAsia="de-DE"/>
        </w:rPr>
      </w:pPr>
    </w:p>
    <w:p w:rsidR="00075502" w:rsidRPr="00324CFD" w:rsidRDefault="00075502" w:rsidP="003D6D11">
      <w:pPr>
        <w:pStyle w:val="Kopfzeile"/>
        <w:tabs>
          <w:tab w:val="clear" w:pos="4703"/>
          <w:tab w:val="clear" w:pos="9406"/>
        </w:tabs>
        <w:rPr>
          <w:rFonts w:ascii="Arial" w:hAnsi="Arial" w:cs="Arial"/>
          <w:sz w:val="20"/>
          <w:lang w:val="en-GB" w:eastAsia="de-DE"/>
        </w:rPr>
      </w:pPr>
    </w:p>
    <w:p w:rsidR="00075502" w:rsidRPr="00324CFD" w:rsidRDefault="00075502" w:rsidP="003D6D11">
      <w:pPr>
        <w:pStyle w:val="Kopfzeile"/>
        <w:tabs>
          <w:tab w:val="clear" w:pos="4703"/>
          <w:tab w:val="clear" w:pos="9406"/>
        </w:tabs>
        <w:rPr>
          <w:rFonts w:ascii="Arial" w:hAnsi="Arial" w:cs="Arial"/>
          <w:sz w:val="20"/>
          <w:lang w:val="en-GB" w:eastAsia="de-DE"/>
        </w:rPr>
      </w:pPr>
    </w:p>
    <w:p w:rsidR="003D6D11" w:rsidRPr="00324CFD" w:rsidRDefault="003D6D11" w:rsidP="007A605D">
      <w:pPr>
        <w:spacing w:line="276" w:lineRule="auto"/>
        <w:ind w:left="1440" w:hanging="1440"/>
        <w:rPr>
          <w:rFonts w:ascii="Arial" w:hAnsi="Arial"/>
          <w:b/>
          <w:bCs/>
          <w:sz w:val="20"/>
          <w:szCs w:val="20"/>
          <w:lang w:val="en-GB"/>
        </w:rPr>
      </w:pPr>
      <w:r w:rsidRPr="00324CFD">
        <w:rPr>
          <w:rFonts w:ascii="Arial" w:hAnsi="Arial"/>
          <w:b/>
          <w:bCs/>
          <w:sz w:val="20"/>
          <w:szCs w:val="20"/>
          <w:lang w:val="en-GB"/>
        </w:rPr>
        <w:t>Proposal</w:t>
      </w:r>
      <w:r w:rsidR="00E20D83" w:rsidRPr="00324CFD">
        <w:rPr>
          <w:rFonts w:ascii="Arial" w:hAnsi="Arial"/>
          <w:b/>
          <w:bCs/>
          <w:sz w:val="20"/>
          <w:szCs w:val="20"/>
          <w:lang w:val="en-GB"/>
        </w:rPr>
        <w:t>:</w:t>
      </w:r>
      <w:r w:rsidR="00E20D83" w:rsidRPr="00324CFD">
        <w:rPr>
          <w:rFonts w:ascii="Arial" w:hAnsi="Arial"/>
          <w:b/>
          <w:bCs/>
          <w:sz w:val="20"/>
          <w:szCs w:val="20"/>
          <w:lang w:val="en-GB"/>
        </w:rPr>
        <w:tab/>
      </w:r>
      <w:r w:rsidR="00004EE5" w:rsidRPr="00324CFD">
        <w:rPr>
          <w:rFonts w:ascii="Arial" w:hAnsi="Arial"/>
          <w:b/>
          <w:sz w:val="20"/>
          <w:szCs w:val="20"/>
          <w:lang w:val="en-GB"/>
        </w:rPr>
        <w:t xml:space="preserve">The meeting is </w:t>
      </w:r>
      <w:r w:rsidR="007A0319" w:rsidRPr="00324CFD">
        <w:rPr>
          <w:rFonts w:ascii="Arial" w:hAnsi="Arial"/>
          <w:b/>
          <w:sz w:val="20"/>
          <w:szCs w:val="20"/>
          <w:lang w:val="en-GB"/>
        </w:rPr>
        <w:t>invited</w:t>
      </w:r>
      <w:r w:rsidR="00004EE5" w:rsidRPr="00324CFD">
        <w:rPr>
          <w:rFonts w:ascii="Arial" w:hAnsi="Arial"/>
          <w:b/>
          <w:sz w:val="20"/>
          <w:szCs w:val="20"/>
          <w:lang w:val="en-GB"/>
        </w:rPr>
        <w:t xml:space="preserve"> to </w:t>
      </w:r>
      <w:r w:rsidR="007A605D" w:rsidRPr="00324CFD">
        <w:rPr>
          <w:rFonts w:ascii="Arial" w:hAnsi="Arial"/>
          <w:b/>
          <w:sz w:val="20"/>
          <w:szCs w:val="20"/>
          <w:lang w:val="en-GB"/>
        </w:rPr>
        <w:t xml:space="preserve">note the information and to </w:t>
      </w:r>
      <w:r w:rsidR="003D014E" w:rsidRPr="00324CFD">
        <w:rPr>
          <w:rFonts w:ascii="Arial" w:hAnsi="Arial"/>
          <w:b/>
          <w:sz w:val="20"/>
          <w:szCs w:val="20"/>
          <w:lang w:val="en-GB"/>
        </w:rPr>
        <w:t>endorse the approach proposed by TG-C</w:t>
      </w:r>
    </w:p>
    <w:p w:rsidR="003D6D11" w:rsidRPr="00324CFD" w:rsidRDefault="003D6D11" w:rsidP="003D6D11">
      <w:pPr>
        <w:pStyle w:val="Textkrper"/>
        <w:rPr>
          <w:szCs w:val="20"/>
          <w:lang w:val="en-GB"/>
        </w:rPr>
      </w:pPr>
    </w:p>
    <w:p w:rsidR="003D6D11" w:rsidRPr="00324CFD" w:rsidRDefault="003D6D11" w:rsidP="003D6D11">
      <w:pPr>
        <w:pStyle w:val="Textkrper"/>
        <w:rPr>
          <w:szCs w:val="20"/>
          <w:lang w:val="en-GB"/>
        </w:rPr>
      </w:pPr>
    </w:p>
    <w:p w:rsidR="00EC5696" w:rsidRPr="00324CFD" w:rsidRDefault="00EC5696" w:rsidP="00EC5696">
      <w:pPr>
        <w:jc w:val="center"/>
        <w:rPr>
          <w:rFonts w:ascii="Arial" w:hAnsi="Arial" w:cs="Arial"/>
          <w:lang w:val="en-GB"/>
        </w:rPr>
      </w:pPr>
    </w:p>
    <w:p w:rsidR="001C042F" w:rsidRPr="00324CFD" w:rsidRDefault="001C042F" w:rsidP="00EC5696">
      <w:pPr>
        <w:jc w:val="center"/>
        <w:rPr>
          <w:rFonts w:ascii="Arial" w:hAnsi="Arial" w:cs="Arial"/>
          <w:lang w:val="en-GB"/>
        </w:rPr>
      </w:pPr>
    </w:p>
    <w:p w:rsidR="001C042F" w:rsidRPr="00324CFD" w:rsidRDefault="001C042F">
      <w:pPr>
        <w:rPr>
          <w:rFonts w:ascii="Arial" w:hAnsi="Arial" w:cs="Arial"/>
          <w:lang w:val="en-GB"/>
        </w:rPr>
      </w:pPr>
      <w:r w:rsidRPr="00324CFD">
        <w:rPr>
          <w:rFonts w:ascii="Arial" w:hAnsi="Arial" w:cs="Arial"/>
          <w:lang w:val="en-GB"/>
        </w:rPr>
        <w:br w:type="page"/>
      </w:r>
    </w:p>
    <w:p w:rsidR="003D014E" w:rsidRPr="00324CFD" w:rsidRDefault="003D014E" w:rsidP="00FF64EF">
      <w:pPr>
        <w:pStyle w:val="Listenabsatz"/>
        <w:keepNext/>
        <w:rPr>
          <w:rFonts w:ascii="Arial" w:hAnsi="Arial" w:cs="Arial"/>
          <w:b/>
          <w:lang w:val="en-GB"/>
        </w:rPr>
      </w:pPr>
      <w:r w:rsidRPr="00324CFD">
        <w:rPr>
          <w:rFonts w:ascii="Arial" w:hAnsi="Arial" w:cs="Arial"/>
          <w:b/>
          <w:lang w:val="en-GB"/>
        </w:rPr>
        <w:lastRenderedPageBreak/>
        <w:t>TASK GROUP CLIMATE</w:t>
      </w:r>
    </w:p>
    <w:p w:rsidR="003D014E" w:rsidRPr="00324CFD" w:rsidRDefault="003D014E" w:rsidP="00FF64EF">
      <w:pPr>
        <w:pStyle w:val="Listenabsatz"/>
        <w:keepNext/>
        <w:rPr>
          <w:rFonts w:ascii="Arial" w:hAnsi="Arial" w:cs="Arial"/>
          <w:b/>
          <w:lang w:val="en-GB"/>
        </w:rPr>
      </w:pPr>
    </w:p>
    <w:p w:rsidR="003D014E" w:rsidRPr="00324CFD" w:rsidRDefault="003D014E" w:rsidP="00FF64EF">
      <w:pPr>
        <w:pStyle w:val="Listenabsatz"/>
        <w:keepNext/>
        <w:rPr>
          <w:rFonts w:ascii="Arial" w:hAnsi="Arial" w:cs="Arial"/>
          <w:b/>
          <w:lang w:val="en-GB"/>
        </w:rPr>
      </w:pPr>
    </w:p>
    <w:p w:rsidR="003D014E" w:rsidRPr="00324CFD" w:rsidRDefault="003D014E" w:rsidP="00FF64EF">
      <w:pPr>
        <w:pStyle w:val="Listenabsatz"/>
        <w:keepNext/>
        <w:rPr>
          <w:rFonts w:ascii="Arial" w:hAnsi="Arial" w:cs="Arial"/>
          <w:b/>
          <w:lang w:val="en-GB"/>
        </w:rPr>
      </w:pPr>
      <w:r w:rsidRPr="00324CFD">
        <w:rPr>
          <w:rFonts w:ascii="Arial" w:hAnsi="Arial" w:cs="Arial"/>
          <w:b/>
          <w:lang w:val="en-GB"/>
        </w:rPr>
        <w:t xml:space="preserve">Progress Report </w:t>
      </w:r>
      <w:r w:rsidR="00D23A59" w:rsidRPr="00324CFD">
        <w:rPr>
          <w:rFonts w:ascii="Arial" w:hAnsi="Arial" w:cs="Arial"/>
          <w:b/>
          <w:lang w:val="en-GB"/>
        </w:rPr>
        <w:t>to WSB1</w:t>
      </w:r>
      <w:r w:rsidR="00F02F3A" w:rsidRPr="00324CFD">
        <w:rPr>
          <w:rFonts w:ascii="Arial" w:hAnsi="Arial" w:cs="Arial"/>
          <w:b/>
          <w:lang w:val="en-GB"/>
        </w:rPr>
        <w:t>8</w:t>
      </w:r>
    </w:p>
    <w:p w:rsidR="003D014E" w:rsidRPr="00324CFD" w:rsidRDefault="003D014E" w:rsidP="00FF64EF">
      <w:pPr>
        <w:pStyle w:val="Listenabsatz"/>
        <w:keepNext/>
        <w:rPr>
          <w:rFonts w:ascii="Arial" w:hAnsi="Arial" w:cs="Arial"/>
          <w:lang w:val="en-GB"/>
        </w:rPr>
      </w:pPr>
    </w:p>
    <w:p w:rsidR="003D014E" w:rsidRPr="00324CFD" w:rsidRDefault="003D014E" w:rsidP="00FF64EF">
      <w:pPr>
        <w:pStyle w:val="Listenabsatz"/>
        <w:keepNext/>
        <w:rPr>
          <w:rFonts w:ascii="Arial" w:hAnsi="Arial" w:cs="Arial"/>
          <w:lang w:val="en-GB"/>
        </w:rPr>
      </w:pPr>
    </w:p>
    <w:p w:rsidR="003D014E" w:rsidRPr="00324CFD" w:rsidRDefault="003D014E" w:rsidP="00FF64EF">
      <w:pPr>
        <w:pStyle w:val="Listenabsatz"/>
        <w:keepNext/>
        <w:rPr>
          <w:rFonts w:ascii="Arial" w:hAnsi="Arial" w:cs="Arial"/>
          <w:lang w:val="en-GB"/>
        </w:rPr>
      </w:pPr>
      <w:r w:rsidRPr="00324CFD">
        <w:rPr>
          <w:rFonts w:ascii="Arial" w:hAnsi="Arial" w:cs="Arial"/>
          <w:lang w:val="en-GB"/>
        </w:rPr>
        <w:t>The TG-C 1</w:t>
      </w:r>
      <w:r w:rsidR="00F02F3A" w:rsidRPr="00324CFD">
        <w:rPr>
          <w:rFonts w:ascii="Arial" w:hAnsi="Arial" w:cs="Arial"/>
          <w:lang w:val="en-GB"/>
        </w:rPr>
        <w:t>5</w:t>
      </w:r>
      <w:r w:rsidRPr="00324CFD">
        <w:rPr>
          <w:rFonts w:ascii="Arial" w:hAnsi="Arial" w:cs="Arial"/>
          <w:lang w:val="en-GB"/>
        </w:rPr>
        <w:t xml:space="preserve"> meeting was held </w:t>
      </w:r>
      <w:r w:rsidR="00F02F3A" w:rsidRPr="00324CFD">
        <w:rPr>
          <w:rFonts w:ascii="Arial" w:hAnsi="Arial" w:cs="Arial"/>
          <w:lang w:val="en-GB"/>
        </w:rPr>
        <w:t>7-8 September</w:t>
      </w:r>
      <w:r w:rsidRPr="00324CFD">
        <w:rPr>
          <w:rFonts w:ascii="Arial" w:hAnsi="Arial" w:cs="Arial"/>
          <w:lang w:val="en-GB"/>
        </w:rPr>
        <w:t xml:space="preserve"> 2016 under the chairmanship of Mr Willem Kattenberg (Ministry of Infrastructure and Environment, NL)</w:t>
      </w:r>
    </w:p>
    <w:p w:rsidR="003D014E" w:rsidRPr="00324CFD" w:rsidRDefault="003D014E" w:rsidP="00FF64EF">
      <w:pPr>
        <w:pStyle w:val="Listenabsatz"/>
        <w:keepNext/>
        <w:rPr>
          <w:rFonts w:ascii="Arial" w:hAnsi="Arial" w:cs="Arial"/>
          <w:lang w:val="en-GB"/>
        </w:rPr>
      </w:pPr>
    </w:p>
    <w:p w:rsidR="00AE6049" w:rsidRPr="00324CFD" w:rsidRDefault="003D014E" w:rsidP="00FF64EF">
      <w:pPr>
        <w:pStyle w:val="Listenabsatz"/>
        <w:keepNext/>
        <w:rPr>
          <w:rFonts w:ascii="Arial" w:hAnsi="Arial" w:cs="Arial"/>
          <w:lang w:val="en-GB"/>
        </w:rPr>
      </w:pPr>
      <w:r w:rsidRPr="00324CFD">
        <w:rPr>
          <w:rFonts w:ascii="Arial" w:hAnsi="Arial" w:cs="Arial"/>
          <w:lang w:val="en-GB"/>
        </w:rPr>
        <w:t xml:space="preserve">The </w:t>
      </w:r>
      <w:r w:rsidR="00BC54B1">
        <w:rPr>
          <w:rFonts w:ascii="Arial" w:hAnsi="Arial" w:cs="Arial"/>
          <w:lang w:val="en-GB"/>
        </w:rPr>
        <w:t>following issues were addressed:</w:t>
      </w:r>
    </w:p>
    <w:p w:rsidR="00AE6049" w:rsidRPr="00324CFD" w:rsidRDefault="00AE6049" w:rsidP="00FF64EF">
      <w:pPr>
        <w:pStyle w:val="Listenabsatz"/>
        <w:keepNext/>
        <w:rPr>
          <w:rFonts w:ascii="Arial" w:hAnsi="Arial" w:cs="Arial"/>
          <w:lang w:val="en-GB"/>
        </w:rPr>
      </w:pPr>
    </w:p>
    <w:p w:rsidR="003D014E" w:rsidRPr="00324CFD" w:rsidRDefault="00AE6049" w:rsidP="00FF64EF">
      <w:pPr>
        <w:pStyle w:val="Listenabsatz"/>
        <w:keepNext/>
        <w:numPr>
          <w:ilvl w:val="0"/>
          <w:numId w:val="22"/>
        </w:numPr>
        <w:rPr>
          <w:rFonts w:ascii="Arial" w:hAnsi="Arial" w:cs="Arial"/>
          <w:u w:val="single"/>
          <w:lang w:val="en-GB"/>
        </w:rPr>
      </w:pPr>
      <w:r w:rsidRPr="00324CFD">
        <w:rPr>
          <w:rFonts w:ascii="Arial" w:hAnsi="Arial" w:cs="Arial"/>
          <w:u w:val="single"/>
          <w:lang w:val="en-GB"/>
        </w:rPr>
        <w:t>Implementation report trilateral Climate Change Adaptation Strategy (CCAS).</w:t>
      </w:r>
    </w:p>
    <w:p w:rsidR="00E97736" w:rsidRPr="00324CFD" w:rsidRDefault="009A057C" w:rsidP="00FF64EF">
      <w:pPr>
        <w:pStyle w:val="Listenabsatz"/>
        <w:keepNext/>
        <w:ind w:left="1077"/>
        <w:rPr>
          <w:rFonts w:ascii="Arial" w:hAnsi="Arial" w:cs="Arial"/>
          <w:lang w:val="en-GB"/>
        </w:rPr>
      </w:pPr>
      <w:r w:rsidRPr="00324CFD">
        <w:rPr>
          <w:rFonts w:ascii="Arial" w:hAnsi="Arial" w:cs="Arial"/>
          <w:lang w:val="en-GB"/>
        </w:rPr>
        <w:t>TG-C agreed upon a format and outline of this report, as well as a time schedule for the drafting of the report and its sub-sections</w:t>
      </w:r>
      <w:r w:rsidR="00E4753B">
        <w:rPr>
          <w:rFonts w:ascii="Arial" w:hAnsi="Arial" w:cs="Arial"/>
          <w:lang w:val="en-GB"/>
        </w:rPr>
        <w:t>, in time for the preparation of the Trilateral Conference in 2018</w:t>
      </w:r>
      <w:r w:rsidRPr="00324CFD">
        <w:rPr>
          <w:rFonts w:ascii="Arial" w:hAnsi="Arial" w:cs="Arial"/>
          <w:lang w:val="en-GB"/>
        </w:rPr>
        <w:t xml:space="preserve">. The time schedule for drafting the report is in </w:t>
      </w:r>
      <w:r w:rsidRPr="00324CFD">
        <w:rPr>
          <w:rFonts w:ascii="Arial" w:hAnsi="Arial" w:cs="Arial"/>
          <w:b/>
          <w:lang w:val="en-GB"/>
        </w:rPr>
        <w:t>Annex 1</w:t>
      </w:r>
      <w:r w:rsidRPr="00324CFD">
        <w:rPr>
          <w:rFonts w:ascii="Arial" w:hAnsi="Arial" w:cs="Arial"/>
          <w:lang w:val="en-GB"/>
        </w:rPr>
        <w:t xml:space="preserve">. </w:t>
      </w:r>
    </w:p>
    <w:p w:rsidR="009A057C" w:rsidRPr="00324CFD" w:rsidRDefault="009A057C" w:rsidP="00FF64EF">
      <w:pPr>
        <w:pStyle w:val="Listenabsatz"/>
        <w:keepNext/>
        <w:ind w:left="1077"/>
        <w:rPr>
          <w:rFonts w:ascii="Arial" w:hAnsi="Arial" w:cs="Arial"/>
          <w:lang w:val="en-GB"/>
        </w:rPr>
      </w:pPr>
    </w:p>
    <w:p w:rsidR="00D07950" w:rsidRPr="00324CFD" w:rsidRDefault="00E97736" w:rsidP="00FF64EF">
      <w:pPr>
        <w:pStyle w:val="Listenabsatz"/>
        <w:keepNext/>
        <w:numPr>
          <w:ilvl w:val="0"/>
          <w:numId w:val="22"/>
        </w:numPr>
        <w:ind w:left="1077"/>
        <w:rPr>
          <w:rFonts w:ascii="Arial" w:hAnsi="Arial" w:cs="Arial"/>
          <w:lang w:val="en-GB"/>
        </w:rPr>
      </w:pPr>
      <w:r w:rsidRPr="00324CFD">
        <w:rPr>
          <w:rFonts w:ascii="Arial" w:hAnsi="Arial" w:cs="Arial"/>
          <w:u w:val="single"/>
          <w:lang w:val="en-GB"/>
        </w:rPr>
        <w:t>Climate Change Adaptation information platform</w:t>
      </w:r>
      <w:r w:rsidRPr="00324CFD">
        <w:rPr>
          <w:rFonts w:ascii="Arial" w:hAnsi="Arial" w:cs="Arial"/>
          <w:lang w:val="en-GB"/>
        </w:rPr>
        <w:t>.</w:t>
      </w:r>
      <w:r w:rsidR="00D07950" w:rsidRPr="00324CFD">
        <w:rPr>
          <w:rFonts w:ascii="Arial" w:hAnsi="Arial" w:cs="Arial"/>
          <w:lang w:val="en-GB"/>
        </w:rPr>
        <w:t xml:space="preserve"> </w:t>
      </w:r>
    </w:p>
    <w:p w:rsidR="00AE6049" w:rsidRPr="00324CFD" w:rsidRDefault="009A057C" w:rsidP="00FF64EF">
      <w:pPr>
        <w:pStyle w:val="Listenabsatz"/>
        <w:keepNext/>
        <w:ind w:left="1077"/>
        <w:rPr>
          <w:rFonts w:ascii="Arial" w:hAnsi="Arial" w:cs="Arial"/>
          <w:u w:val="single"/>
          <w:lang w:val="en-GB"/>
        </w:rPr>
      </w:pPr>
      <w:r w:rsidRPr="00324CFD">
        <w:rPr>
          <w:rFonts w:ascii="Arial" w:hAnsi="Arial" w:cs="Arial"/>
          <w:lang w:val="en-GB"/>
        </w:rPr>
        <w:t>An</w:t>
      </w:r>
      <w:r w:rsidR="00D07950" w:rsidRPr="00324CFD">
        <w:rPr>
          <w:rFonts w:ascii="Arial" w:hAnsi="Arial" w:cs="Arial"/>
          <w:lang w:val="en-GB"/>
        </w:rPr>
        <w:t xml:space="preserve"> internet-based open access information platform, linked to the CWSS website, </w:t>
      </w:r>
      <w:r w:rsidRPr="00324CFD">
        <w:rPr>
          <w:rFonts w:ascii="Arial" w:hAnsi="Arial" w:cs="Arial"/>
          <w:lang w:val="en-GB"/>
        </w:rPr>
        <w:t>has been established</w:t>
      </w:r>
      <w:r w:rsidR="003D1041" w:rsidRPr="00324CFD">
        <w:rPr>
          <w:rFonts w:ascii="Arial" w:hAnsi="Arial" w:cs="Arial"/>
          <w:lang w:val="en-GB"/>
        </w:rPr>
        <w:t xml:space="preserve"> and is currently being tested</w:t>
      </w:r>
      <w:r w:rsidRPr="00324CFD">
        <w:rPr>
          <w:rFonts w:ascii="Arial" w:hAnsi="Arial" w:cs="Arial"/>
          <w:lang w:val="en-GB"/>
        </w:rPr>
        <w:t xml:space="preserve">. The platform </w:t>
      </w:r>
      <w:r w:rsidR="003D1041" w:rsidRPr="00324CFD">
        <w:rPr>
          <w:rFonts w:ascii="Arial" w:hAnsi="Arial" w:cs="Arial"/>
          <w:lang w:val="en-GB"/>
        </w:rPr>
        <w:t xml:space="preserve">will be filled with </w:t>
      </w:r>
      <w:r w:rsidRPr="00324CFD">
        <w:rPr>
          <w:rFonts w:ascii="Arial" w:hAnsi="Arial" w:cs="Arial"/>
          <w:lang w:val="en-GB"/>
        </w:rPr>
        <w:t xml:space="preserve">meta information on climate change adaptation </w:t>
      </w:r>
      <w:r w:rsidR="00D07950" w:rsidRPr="00324CFD">
        <w:rPr>
          <w:rFonts w:ascii="Arial" w:hAnsi="Arial" w:cs="Arial"/>
          <w:lang w:val="en-GB"/>
        </w:rPr>
        <w:t>best practices</w:t>
      </w:r>
      <w:r w:rsidRPr="00324CFD">
        <w:rPr>
          <w:rFonts w:ascii="Arial" w:hAnsi="Arial" w:cs="Arial"/>
          <w:lang w:val="en-GB"/>
        </w:rPr>
        <w:t>, projects, policies</w:t>
      </w:r>
      <w:r w:rsidR="00D07950" w:rsidRPr="00324CFD">
        <w:rPr>
          <w:rFonts w:ascii="Arial" w:hAnsi="Arial" w:cs="Arial"/>
          <w:lang w:val="en-GB"/>
        </w:rPr>
        <w:t xml:space="preserve"> and </w:t>
      </w:r>
      <w:r w:rsidRPr="00324CFD">
        <w:rPr>
          <w:rFonts w:ascii="Arial" w:hAnsi="Arial" w:cs="Arial"/>
          <w:lang w:val="en-GB"/>
        </w:rPr>
        <w:t>experiences and will serve the TG-C members to draft the different sections of the CCAS report, as scheduled above.</w:t>
      </w:r>
    </w:p>
    <w:p w:rsidR="00150169" w:rsidRPr="00324CFD" w:rsidRDefault="00150169" w:rsidP="00FF64EF">
      <w:pPr>
        <w:pStyle w:val="Listenabsatz"/>
        <w:keepNext/>
        <w:ind w:left="1080"/>
        <w:rPr>
          <w:rFonts w:ascii="Arial" w:hAnsi="Arial" w:cs="Arial"/>
          <w:lang w:val="en-GB"/>
        </w:rPr>
      </w:pPr>
    </w:p>
    <w:p w:rsidR="00150169" w:rsidRPr="00324CFD" w:rsidRDefault="00150169" w:rsidP="00FF64EF">
      <w:pPr>
        <w:pStyle w:val="Listenabsatz"/>
        <w:keepNext/>
        <w:numPr>
          <w:ilvl w:val="0"/>
          <w:numId w:val="22"/>
        </w:numPr>
        <w:rPr>
          <w:rFonts w:ascii="Arial" w:hAnsi="Arial" w:cs="Arial"/>
          <w:u w:val="single"/>
          <w:lang w:val="en-GB"/>
        </w:rPr>
      </w:pPr>
      <w:r w:rsidRPr="00324CFD">
        <w:rPr>
          <w:rFonts w:ascii="Arial" w:hAnsi="Arial" w:cs="Arial"/>
          <w:u w:val="single"/>
          <w:lang w:val="en-GB"/>
        </w:rPr>
        <w:t>Workshop</w:t>
      </w:r>
    </w:p>
    <w:p w:rsidR="003D1041" w:rsidRPr="00324CFD" w:rsidRDefault="00150169" w:rsidP="00FF64EF">
      <w:pPr>
        <w:pStyle w:val="Listenabsatz"/>
        <w:keepNext/>
        <w:ind w:left="1080"/>
        <w:rPr>
          <w:rFonts w:ascii="Arial" w:hAnsi="Arial" w:cs="Arial"/>
          <w:lang w:val="en-GB"/>
        </w:rPr>
      </w:pPr>
      <w:r w:rsidRPr="00324CFD">
        <w:rPr>
          <w:rFonts w:ascii="Arial" w:hAnsi="Arial" w:cs="Arial"/>
          <w:lang w:val="en-GB"/>
        </w:rPr>
        <w:t xml:space="preserve">TG-C </w:t>
      </w:r>
      <w:r w:rsidR="003D1041" w:rsidRPr="00324CFD">
        <w:rPr>
          <w:rFonts w:ascii="Arial" w:hAnsi="Arial" w:cs="Arial"/>
          <w:lang w:val="en-GB"/>
        </w:rPr>
        <w:t>plans the</w:t>
      </w:r>
      <w:r w:rsidRPr="00324CFD">
        <w:rPr>
          <w:rFonts w:ascii="Arial" w:hAnsi="Arial" w:cs="Arial"/>
          <w:lang w:val="en-GB"/>
        </w:rPr>
        <w:t xml:space="preserve"> organisation of </w:t>
      </w:r>
      <w:r w:rsidR="003D1041" w:rsidRPr="00324CFD">
        <w:rPr>
          <w:rFonts w:ascii="Arial" w:hAnsi="Arial" w:cs="Arial"/>
          <w:lang w:val="en-GB"/>
        </w:rPr>
        <w:t>a</w:t>
      </w:r>
      <w:r w:rsidR="00B11E89" w:rsidRPr="00324CFD">
        <w:rPr>
          <w:rFonts w:ascii="Arial" w:hAnsi="Arial" w:cs="Arial"/>
          <w:lang w:val="en-GB"/>
        </w:rPr>
        <w:t xml:space="preserve"> workshop at which a broad range of climate change adaptation cases will be discussed by experts and managers involved in </w:t>
      </w:r>
      <w:r w:rsidR="00E4753B">
        <w:rPr>
          <w:rFonts w:ascii="Arial" w:hAnsi="Arial" w:cs="Arial"/>
          <w:lang w:val="en-GB"/>
        </w:rPr>
        <w:t xml:space="preserve">nature conservation and </w:t>
      </w:r>
      <w:r w:rsidR="00B11E89" w:rsidRPr="00324CFD">
        <w:rPr>
          <w:rFonts w:ascii="Arial" w:hAnsi="Arial" w:cs="Arial"/>
          <w:lang w:val="en-GB"/>
        </w:rPr>
        <w:t xml:space="preserve">coastal risk </w:t>
      </w:r>
      <w:r w:rsidR="00324CFD" w:rsidRPr="00324CFD">
        <w:rPr>
          <w:rFonts w:ascii="Arial" w:hAnsi="Arial" w:cs="Arial"/>
          <w:lang w:val="en-GB"/>
        </w:rPr>
        <w:t>management</w:t>
      </w:r>
      <w:r w:rsidR="00B11E89" w:rsidRPr="00324CFD">
        <w:rPr>
          <w:rFonts w:ascii="Arial" w:hAnsi="Arial" w:cs="Arial"/>
          <w:lang w:val="en-GB"/>
        </w:rPr>
        <w:t>. The aim of the workshop is to provide input to the CCAS report (see #1 above). The workshop is planned for April/May 2017.</w:t>
      </w:r>
    </w:p>
    <w:p w:rsidR="00D23A59" w:rsidRPr="00324CFD" w:rsidRDefault="00D23A59" w:rsidP="00FF64EF">
      <w:pPr>
        <w:pStyle w:val="Listenabsatz"/>
        <w:keepNext/>
        <w:ind w:left="1080"/>
        <w:rPr>
          <w:rFonts w:ascii="Arial" w:hAnsi="Arial" w:cs="Arial"/>
          <w:lang w:val="en-GB"/>
        </w:rPr>
      </w:pPr>
    </w:p>
    <w:p w:rsidR="00D23A59" w:rsidRPr="00324CFD" w:rsidRDefault="00B11E89" w:rsidP="00FF64EF">
      <w:pPr>
        <w:pStyle w:val="Listenabsatz"/>
        <w:keepNext/>
        <w:numPr>
          <w:ilvl w:val="0"/>
          <w:numId w:val="22"/>
        </w:numPr>
        <w:rPr>
          <w:rFonts w:ascii="Arial" w:hAnsi="Arial" w:cs="Arial"/>
          <w:u w:val="single"/>
          <w:lang w:val="en-GB"/>
        </w:rPr>
      </w:pPr>
      <w:r w:rsidRPr="00324CFD">
        <w:rPr>
          <w:rFonts w:ascii="Arial" w:hAnsi="Arial" w:cs="Arial"/>
          <w:u w:val="single"/>
          <w:lang w:val="en-GB"/>
        </w:rPr>
        <w:t>Studies</w:t>
      </w:r>
    </w:p>
    <w:p w:rsidR="00B11E89" w:rsidRPr="00324CFD" w:rsidRDefault="00102C3A" w:rsidP="00FF64EF">
      <w:pPr>
        <w:pStyle w:val="Listenabsatz"/>
        <w:keepNext/>
        <w:ind w:left="1080"/>
        <w:rPr>
          <w:rFonts w:ascii="Arial" w:hAnsi="Arial" w:cs="Arial"/>
          <w:lang w:val="en-GB"/>
        </w:rPr>
      </w:pPr>
      <w:r w:rsidRPr="00324CFD">
        <w:rPr>
          <w:rFonts w:ascii="Arial" w:hAnsi="Arial" w:cs="Arial"/>
          <w:u w:val="single"/>
          <w:lang w:val="en-GB"/>
        </w:rPr>
        <w:t>4.1 Modelling</w:t>
      </w:r>
      <w:r w:rsidRPr="00324CFD">
        <w:rPr>
          <w:rFonts w:ascii="Arial" w:hAnsi="Arial" w:cs="Arial"/>
          <w:lang w:val="en-GB"/>
        </w:rPr>
        <w:t xml:space="preserve">. Within the framework of the trilateral cooperation work has been done in the past period on </w:t>
      </w:r>
      <w:r w:rsidR="00E4753B">
        <w:rPr>
          <w:rFonts w:ascii="Arial" w:hAnsi="Arial" w:cs="Arial"/>
          <w:lang w:val="en-GB"/>
        </w:rPr>
        <w:t xml:space="preserve">hydro-morphodynamic </w:t>
      </w:r>
      <w:r w:rsidR="00324CFD" w:rsidRPr="00324CFD">
        <w:rPr>
          <w:rFonts w:ascii="Arial" w:hAnsi="Arial" w:cs="Arial"/>
          <w:lang w:val="en-GB"/>
        </w:rPr>
        <w:t>modelling</w:t>
      </w:r>
      <w:r w:rsidRPr="00324CFD">
        <w:rPr>
          <w:rFonts w:ascii="Arial" w:hAnsi="Arial" w:cs="Arial"/>
          <w:lang w:val="en-GB"/>
        </w:rPr>
        <w:t xml:space="preserve">, especially on the </w:t>
      </w:r>
      <w:r w:rsidR="00C1220F">
        <w:rPr>
          <w:rFonts w:ascii="Arial" w:hAnsi="Arial" w:cs="Arial"/>
          <w:lang w:val="en-GB"/>
        </w:rPr>
        <w:t xml:space="preserve">potential </w:t>
      </w:r>
      <w:r w:rsidRPr="00324CFD">
        <w:rPr>
          <w:rFonts w:ascii="Arial" w:hAnsi="Arial" w:cs="Arial"/>
          <w:lang w:val="en-GB"/>
        </w:rPr>
        <w:t>response</w:t>
      </w:r>
      <w:r w:rsidR="00C1220F">
        <w:rPr>
          <w:rFonts w:ascii="Arial" w:hAnsi="Arial" w:cs="Arial"/>
          <w:lang w:val="en-GB"/>
        </w:rPr>
        <w:t>s</w:t>
      </w:r>
      <w:r w:rsidRPr="00324CFD">
        <w:rPr>
          <w:rFonts w:ascii="Arial" w:hAnsi="Arial" w:cs="Arial"/>
          <w:lang w:val="en-GB"/>
        </w:rPr>
        <w:t xml:space="preserve"> of the Wadden Sea to (accelerated) sea level rise due to climate change</w:t>
      </w:r>
      <w:r w:rsidR="00C1220F">
        <w:rPr>
          <w:rFonts w:ascii="Arial" w:hAnsi="Arial" w:cs="Arial"/>
          <w:lang w:val="en-GB"/>
        </w:rPr>
        <w:t xml:space="preserve"> (“Sediment Study”)</w:t>
      </w:r>
      <w:r w:rsidRPr="00324CFD">
        <w:rPr>
          <w:rFonts w:ascii="Arial" w:hAnsi="Arial" w:cs="Arial"/>
          <w:lang w:val="en-GB"/>
        </w:rPr>
        <w:t>. In Germany a special project was carried out which has now been completed. In the Netherlands various programs including the Delta Program Wadden Area have worked on this topic. The reporting on this topic is contained in various documents and a general overview is missing. An overall consideration of the results obtained by the different countries is not yet available. TG-C proposes to prepare a</w:t>
      </w:r>
      <w:r w:rsidR="00C1220F">
        <w:rPr>
          <w:rFonts w:ascii="Arial" w:hAnsi="Arial" w:cs="Arial"/>
          <w:lang w:val="en-GB"/>
        </w:rPr>
        <w:t>n overall</w:t>
      </w:r>
      <w:r w:rsidRPr="00324CFD">
        <w:rPr>
          <w:rFonts w:ascii="Arial" w:hAnsi="Arial" w:cs="Arial"/>
          <w:lang w:val="en-GB"/>
        </w:rPr>
        <w:t xml:space="preserve"> review document of the hitherto conducted long-term morphodynamic modelling studies for the Wadden Sea with the overall objective to present and report a (state of the art) overview of long-term morphodynamic </w:t>
      </w:r>
      <w:r w:rsidR="00324CFD" w:rsidRPr="00324CFD">
        <w:rPr>
          <w:rFonts w:ascii="Arial" w:hAnsi="Arial" w:cs="Arial"/>
          <w:lang w:val="en-GB"/>
        </w:rPr>
        <w:t>modelling</w:t>
      </w:r>
      <w:r w:rsidRPr="00324CFD">
        <w:rPr>
          <w:rFonts w:ascii="Arial" w:hAnsi="Arial" w:cs="Arial"/>
          <w:lang w:val="en-GB"/>
        </w:rPr>
        <w:t xml:space="preserve"> in the Wadden Sea.</w:t>
      </w:r>
    </w:p>
    <w:p w:rsidR="00102C3A" w:rsidRPr="00324CFD" w:rsidRDefault="00102C3A" w:rsidP="00324CFD">
      <w:pPr>
        <w:pStyle w:val="Listenabsatz"/>
        <w:keepNext/>
        <w:ind w:left="1080"/>
        <w:rPr>
          <w:rFonts w:ascii="Arial" w:hAnsi="Arial" w:cs="Arial"/>
          <w:lang w:val="en-GB"/>
        </w:rPr>
      </w:pPr>
      <w:r w:rsidRPr="00324CFD">
        <w:rPr>
          <w:rFonts w:ascii="Arial" w:hAnsi="Arial" w:cs="Arial"/>
          <w:u w:val="single"/>
          <w:lang w:val="en-GB"/>
        </w:rPr>
        <w:lastRenderedPageBreak/>
        <w:t xml:space="preserve">4.2 </w:t>
      </w:r>
      <w:r w:rsidR="00FF64EF" w:rsidRPr="00324CFD">
        <w:rPr>
          <w:rFonts w:ascii="Arial" w:hAnsi="Arial" w:cs="Arial"/>
          <w:u w:val="single"/>
          <w:lang w:val="en-GB"/>
        </w:rPr>
        <w:t>Ebb-tidal deltas</w:t>
      </w:r>
      <w:r w:rsidR="00FF64EF" w:rsidRPr="00324CFD">
        <w:rPr>
          <w:rFonts w:ascii="Arial" w:hAnsi="Arial" w:cs="Arial"/>
          <w:lang w:val="en-GB"/>
        </w:rPr>
        <w:t xml:space="preserve">. </w:t>
      </w:r>
      <w:r w:rsidR="00324CFD" w:rsidRPr="00324CFD">
        <w:rPr>
          <w:rFonts w:ascii="Arial" w:hAnsi="Arial" w:cs="Arial"/>
          <w:lang w:val="en-GB"/>
        </w:rPr>
        <w:t xml:space="preserve">TG-C agreed to collect available knowledge with respect to </w:t>
      </w:r>
      <w:r w:rsidR="00C1220F">
        <w:rPr>
          <w:rFonts w:ascii="Arial" w:hAnsi="Arial" w:cs="Arial"/>
          <w:lang w:val="en-GB"/>
        </w:rPr>
        <w:t>system understanding of</w:t>
      </w:r>
      <w:r w:rsidR="00324CFD" w:rsidRPr="00324CFD">
        <w:rPr>
          <w:rFonts w:ascii="Arial" w:hAnsi="Arial" w:cs="Arial"/>
          <w:lang w:val="en-GB"/>
        </w:rPr>
        <w:t xml:space="preserve"> ebb-tidal deltas, both with regard to geomorphology and habitat function, demonstrating the importance of the ebb-tidal deltas for the Wadden Sea tidal systems. A </w:t>
      </w:r>
      <w:r w:rsidR="00C1220F">
        <w:rPr>
          <w:rFonts w:ascii="Arial" w:hAnsi="Arial" w:cs="Arial"/>
          <w:lang w:val="en-GB"/>
        </w:rPr>
        <w:t>first</w:t>
      </w:r>
      <w:r w:rsidR="00324CFD" w:rsidRPr="00324CFD">
        <w:rPr>
          <w:rFonts w:ascii="Arial" w:hAnsi="Arial" w:cs="Arial"/>
          <w:lang w:val="en-GB"/>
        </w:rPr>
        <w:t xml:space="preserve"> proposal for a </w:t>
      </w:r>
      <w:r w:rsidR="00C1220F">
        <w:rPr>
          <w:rFonts w:ascii="Arial" w:hAnsi="Arial" w:cs="Arial"/>
          <w:lang w:val="en-GB"/>
        </w:rPr>
        <w:t xml:space="preserve">trilateral </w:t>
      </w:r>
      <w:r w:rsidR="00324CFD" w:rsidRPr="00324CFD">
        <w:rPr>
          <w:rFonts w:ascii="Arial" w:hAnsi="Arial" w:cs="Arial"/>
          <w:lang w:val="en-GB"/>
        </w:rPr>
        <w:t>desk study was discussed and will be further elaborated.</w:t>
      </w:r>
    </w:p>
    <w:p w:rsidR="00102C3A" w:rsidRPr="00324CFD" w:rsidRDefault="00102C3A" w:rsidP="00FF64EF">
      <w:pPr>
        <w:pStyle w:val="Listenabsatz"/>
        <w:keepNext/>
        <w:ind w:left="1080"/>
        <w:rPr>
          <w:rFonts w:ascii="Arial" w:hAnsi="Arial" w:cs="Arial"/>
          <w:lang w:val="en-GB"/>
        </w:rPr>
      </w:pPr>
    </w:p>
    <w:p w:rsidR="00B11E89" w:rsidRDefault="00B11E89" w:rsidP="00FF64EF">
      <w:pPr>
        <w:pStyle w:val="Listenabsatz"/>
        <w:keepNext/>
        <w:numPr>
          <w:ilvl w:val="0"/>
          <w:numId w:val="22"/>
        </w:numPr>
        <w:rPr>
          <w:rFonts w:ascii="Arial" w:hAnsi="Arial" w:cs="Arial"/>
          <w:u w:val="single"/>
          <w:lang w:val="en-GB"/>
        </w:rPr>
      </w:pPr>
      <w:r w:rsidRPr="00324CFD">
        <w:rPr>
          <w:rFonts w:ascii="Arial" w:hAnsi="Arial" w:cs="Arial"/>
          <w:u w:val="single"/>
          <w:lang w:val="en-GB"/>
        </w:rPr>
        <w:t>QSR2016</w:t>
      </w:r>
    </w:p>
    <w:p w:rsidR="00BC54B1" w:rsidRDefault="00BC54B1" w:rsidP="00BC54B1">
      <w:pPr>
        <w:pStyle w:val="Listenabsatz"/>
        <w:keepNext/>
        <w:ind w:left="1080"/>
        <w:rPr>
          <w:rFonts w:ascii="Arial" w:hAnsi="Arial" w:cs="Arial"/>
          <w:lang w:val="en-GB"/>
        </w:rPr>
      </w:pPr>
      <w:r w:rsidRPr="00324CFD">
        <w:rPr>
          <w:rFonts w:ascii="Arial" w:hAnsi="Arial" w:cs="Arial"/>
          <w:lang w:val="en-GB"/>
        </w:rPr>
        <w:t xml:space="preserve">The </w:t>
      </w:r>
      <w:r>
        <w:rPr>
          <w:rFonts w:ascii="Arial" w:hAnsi="Arial" w:cs="Arial"/>
          <w:lang w:val="en-GB"/>
        </w:rPr>
        <w:t xml:space="preserve">QSR </w:t>
      </w:r>
      <w:r w:rsidRPr="00324CFD">
        <w:rPr>
          <w:rFonts w:ascii="Arial" w:hAnsi="Arial" w:cs="Arial"/>
          <w:lang w:val="en-GB"/>
        </w:rPr>
        <w:t>Thematic Chapter “Coastal Risk Management” is finalised. TG-C has furthermore provided comments to the chapters “Geomorphology”, “Climate” and “Climate-Ecology”.</w:t>
      </w:r>
    </w:p>
    <w:p w:rsidR="00BC54B1" w:rsidRDefault="00BC54B1" w:rsidP="00BC54B1">
      <w:pPr>
        <w:pStyle w:val="Listenabsatz"/>
        <w:keepNext/>
        <w:ind w:left="1080"/>
        <w:rPr>
          <w:rFonts w:ascii="Arial" w:hAnsi="Arial" w:cs="Arial"/>
          <w:u w:val="single"/>
          <w:lang w:val="en-GB"/>
        </w:rPr>
      </w:pPr>
    </w:p>
    <w:p w:rsidR="00BC54B1" w:rsidRDefault="00BC54B1" w:rsidP="00FF64EF">
      <w:pPr>
        <w:pStyle w:val="Listenabsatz"/>
        <w:keepNext/>
        <w:numPr>
          <w:ilvl w:val="0"/>
          <w:numId w:val="22"/>
        </w:numPr>
        <w:rPr>
          <w:rFonts w:ascii="Arial" w:hAnsi="Arial" w:cs="Arial"/>
          <w:u w:val="single"/>
          <w:lang w:val="en-GB"/>
        </w:rPr>
      </w:pPr>
      <w:r>
        <w:rPr>
          <w:rFonts w:ascii="Arial" w:hAnsi="Arial" w:cs="Arial"/>
          <w:u w:val="single"/>
          <w:lang w:val="en-GB"/>
        </w:rPr>
        <w:t>Research agenda</w:t>
      </w:r>
    </w:p>
    <w:p w:rsidR="00BC54B1" w:rsidRPr="00BC54B1" w:rsidRDefault="00BC54B1" w:rsidP="00BC54B1">
      <w:pPr>
        <w:pStyle w:val="Listenabsatz"/>
        <w:keepNext/>
        <w:ind w:left="1080"/>
        <w:rPr>
          <w:rFonts w:ascii="Arial" w:hAnsi="Arial" w:cs="Arial"/>
          <w:lang w:val="en-GB"/>
        </w:rPr>
      </w:pPr>
      <w:r w:rsidRPr="00BC54B1">
        <w:rPr>
          <w:rFonts w:ascii="Arial" w:hAnsi="Arial" w:cs="Arial"/>
          <w:lang w:val="en-GB"/>
        </w:rPr>
        <w:t xml:space="preserve">TG-C discussed the status of preparation of the trilateral research agenda. TG-C will deliver comments to the sub-reports, in particular to the </w:t>
      </w:r>
      <w:r>
        <w:rPr>
          <w:rFonts w:ascii="Arial" w:hAnsi="Arial" w:cs="Arial"/>
          <w:lang w:val="en-GB"/>
        </w:rPr>
        <w:t>sub-report “Climate and Water”.</w:t>
      </w:r>
    </w:p>
    <w:p w:rsidR="00BC54B1" w:rsidRDefault="00BC54B1" w:rsidP="00FF64EF">
      <w:pPr>
        <w:pStyle w:val="Listenabsatz"/>
        <w:keepNext/>
        <w:ind w:left="1080"/>
        <w:rPr>
          <w:rFonts w:ascii="Arial" w:hAnsi="Arial" w:cs="Arial"/>
          <w:lang w:val="en-GB"/>
        </w:rPr>
      </w:pPr>
    </w:p>
    <w:p w:rsidR="00BC54B1" w:rsidRPr="00324CFD" w:rsidRDefault="00BC54B1" w:rsidP="00FF64EF">
      <w:pPr>
        <w:pStyle w:val="Listenabsatz"/>
        <w:keepNext/>
        <w:ind w:left="1080"/>
        <w:rPr>
          <w:lang w:val="en-GB"/>
        </w:rPr>
      </w:pPr>
    </w:p>
    <w:p w:rsidR="00710B89" w:rsidRPr="00324CFD" w:rsidRDefault="00710B89" w:rsidP="001C042F">
      <w:pPr>
        <w:rPr>
          <w:rFonts w:ascii="Arial" w:hAnsi="Arial" w:cs="Arial"/>
          <w:lang w:val="en-GB"/>
        </w:rPr>
      </w:pPr>
    </w:p>
    <w:p w:rsidR="00324CFD" w:rsidRPr="00324CFD" w:rsidRDefault="00324CFD" w:rsidP="001C042F">
      <w:pPr>
        <w:rPr>
          <w:rFonts w:ascii="Arial" w:hAnsi="Arial" w:cs="Arial"/>
          <w:lang w:val="en-GB"/>
        </w:rPr>
      </w:pPr>
    </w:p>
    <w:p w:rsidR="00324CFD" w:rsidRPr="00324CFD" w:rsidRDefault="00324CFD" w:rsidP="001C042F">
      <w:pPr>
        <w:rPr>
          <w:rFonts w:ascii="Arial" w:hAnsi="Arial" w:cs="Arial"/>
          <w:lang w:val="en-GB"/>
        </w:rPr>
        <w:sectPr w:rsidR="00324CFD" w:rsidRPr="00324CFD" w:rsidSect="001C042F">
          <w:headerReference w:type="default" r:id="rId10"/>
          <w:pgSz w:w="11907" w:h="16840" w:code="9"/>
          <w:pgMar w:top="1440" w:right="1797" w:bottom="1440" w:left="1797" w:header="709" w:footer="709" w:gutter="0"/>
          <w:cols w:space="708"/>
          <w:titlePg/>
          <w:docGrid w:linePitch="360"/>
        </w:sectPr>
      </w:pPr>
    </w:p>
    <w:p w:rsidR="00710B89" w:rsidRPr="00324CFD" w:rsidRDefault="00710B89" w:rsidP="00710B89">
      <w:pPr>
        <w:autoSpaceDE w:val="0"/>
        <w:autoSpaceDN w:val="0"/>
        <w:adjustRightInd w:val="0"/>
        <w:rPr>
          <w:rFonts w:ascii="Arial" w:hAnsi="Arial" w:cs="Arial"/>
          <w:b/>
          <w:sz w:val="22"/>
          <w:szCs w:val="22"/>
          <w:lang w:val="en-GB"/>
        </w:rPr>
      </w:pPr>
      <w:r w:rsidRPr="00324CFD">
        <w:rPr>
          <w:rFonts w:ascii="Arial" w:hAnsi="Arial" w:cs="Arial"/>
          <w:b/>
          <w:sz w:val="22"/>
          <w:szCs w:val="22"/>
          <w:lang w:val="en-GB"/>
        </w:rPr>
        <w:lastRenderedPageBreak/>
        <w:t>Annex</w:t>
      </w:r>
      <w:r w:rsidR="00324CFD">
        <w:rPr>
          <w:rFonts w:ascii="Arial" w:hAnsi="Arial" w:cs="Arial"/>
          <w:b/>
          <w:sz w:val="22"/>
          <w:szCs w:val="22"/>
          <w:lang w:val="en-GB"/>
        </w:rPr>
        <w:t xml:space="preserve"> 1</w:t>
      </w:r>
      <w:r w:rsidRPr="00324CFD">
        <w:rPr>
          <w:rFonts w:ascii="Arial" w:hAnsi="Arial" w:cs="Arial"/>
          <w:b/>
          <w:sz w:val="22"/>
          <w:szCs w:val="22"/>
          <w:lang w:val="en-GB"/>
        </w:rPr>
        <w:t>. Time schedule drafting CCAS report</w:t>
      </w:r>
    </w:p>
    <w:p w:rsidR="00710B89" w:rsidRPr="00324CFD" w:rsidRDefault="00710B89" w:rsidP="00710B89">
      <w:pPr>
        <w:autoSpaceDE w:val="0"/>
        <w:autoSpaceDN w:val="0"/>
        <w:adjustRightInd w:val="0"/>
        <w:rPr>
          <w:rFonts w:ascii="Arial" w:hAnsi="Arial" w:cs="Arial"/>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236"/>
        <w:gridCol w:w="629"/>
        <w:gridCol w:w="656"/>
        <w:gridCol w:w="656"/>
        <w:gridCol w:w="637"/>
        <w:gridCol w:w="650"/>
        <w:gridCol w:w="650"/>
        <w:gridCol w:w="683"/>
        <w:gridCol w:w="670"/>
        <w:gridCol w:w="704"/>
        <w:gridCol w:w="657"/>
        <w:gridCol w:w="657"/>
        <w:gridCol w:w="657"/>
      </w:tblGrid>
      <w:tr w:rsidR="00324CFD"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b/>
                <w:sz w:val="22"/>
                <w:szCs w:val="22"/>
                <w:lang w:val="en-GB"/>
              </w:rPr>
            </w:pPr>
            <w:r w:rsidRPr="00324CFD">
              <w:rPr>
                <w:rFonts w:ascii="Arial" w:hAnsi="Arial" w:cs="Arial"/>
                <w:b/>
                <w:sz w:val="22"/>
                <w:szCs w:val="22"/>
                <w:lang w:val="en-GB"/>
              </w:rPr>
              <w:t>What</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jc w:val="center"/>
              <w:rPr>
                <w:rFonts w:ascii="Arial" w:hAnsi="Arial" w:cs="Arial"/>
                <w:b/>
                <w:sz w:val="22"/>
                <w:szCs w:val="22"/>
                <w:lang w:val="en-GB"/>
              </w:rPr>
            </w:pPr>
            <w:r w:rsidRPr="00324CFD">
              <w:rPr>
                <w:rFonts w:ascii="Arial" w:hAnsi="Arial" w:cs="Arial"/>
                <w:b/>
                <w:sz w:val="22"/>
                <w:szCs w:val="22"/>
                <w:lang w:val="en-GB"/>
              </w:rPr>
              <w:t>Who</w:t>
            </w:r>
          </w:p>
        </w:tc>
        <w:tc>
          <w:tcPr>
            <w:tcW w:w="7906" w:type="dxa"/>
            <w:gridSpan w:val="12"/>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jc w:val="center"/>
              <w:rPr>
                <w:rFonts w:ascii="Arial" w:hAnsi="Arial" w:cs="Arial"/>
                <w:b/>
                <w:sz w:val="22"/>
                <w:szCs w:val="22"/>
                <w:lang w:val="en-GB"/>
              </w:rPr>
            </w:pPr>
            <w:r w:rsidRPr="00324CFD">
              <w:rPr>
                <w:rFonts w:ascii="Arial" w:hAnsi="Arial" w:cs="Arial"/>
                <w:b/>
                <w:sz w:val="22"/>
                <w:szCs w:val="22"/>
                <w:lang w:val="en-GB"/>
              </w:rPr>
              <w:t>When</w:t>
            </w: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2"/>
                <w:szCs w:val="22"/>
                <w:lang w:val="en-GB"/>
              </w:rPr>
            </w:pPr>
          </w:p>
        </w:tc>
        <w:tc>
          <w:tcPr>
            <w:tcW w:w="223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jc w:val="center"/>
              <w:rPr>
                <w:rFonts w:ascii="Arial" w:hAnsi="Arial" w:cs="Arial"/>
                <w:b/>
                <w:sz w:val="22"/>
                <w:szCs w:val="22"/>
                <w:lang w:val="en-GB"/>
              </w:rPr>
            </w:pPr>
          </w:p>
        </w:tc>
        <w:tc>
          <w:tcPr>
            <w:tcW w:w="1941" w:type="dxa"/>
            <w:gridSpan w:val="3"/>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jc w:val="center"/>
              <w:rPr>
                <w:rFonts w:ascii="Arial" w:hAnsi="Arial" w:cs="Arial"/>
                <w:b/>
                <w:sz w:val="22"/>
                <w:szCs w:val="22"/>
                <w:lang w:val="en-GB"/>
              </w:rPr>
            </w:pPr>
            <w:r w:rsidRPr="00324CFD">
              <w:rPr>
                <w:rFonts w:ascii="Arial" w:hAnsi="Arial" w:cs="Arial"/>
                <w:b/>
                <w:sz w:val="22"/>
                <w:szCs w:val="22"/>
                <w:lang w:val="en-GB"/>
              </w:rPr>
              <w:t>2016</w:t>
            </w:r>
          </w:p>
        </w:tc>
        <w:tc>
          <w:tcPr>
            <w:tcW w:w="5965" w:type="dxa"/>
            <w:gridSpan w:val="9"/>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jc w:val="center"/>
              <w:rPr>
                <w:rFonts w:ascii="Arial" w:hAnsi="Arial" w:cs="Arial"/>
                <w:b/>
                <w:sz w:val="22"/>
                <w:szCs w:val="22"/>
                <w:lang w:val="en-GB"/>
              </w:rPr>
            </w:pPr>
            <w:r w:rsidRPr="00324CFD">
              <w:rPr>
                <w:rFonts w:ascii="Arial" w:hAnsi="Arial" w:cs="Arial"/>
                <w:b/>
                <w:sz w:val="22"/>
                <w:szCs w:val="22"/>
                <w:lang w:val="en-GB"/>
              </w:rPr>
              <w:t>2017</w:t>
            </w: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2"/>
                <w:szCs w:val="22"/>
                <w:lang w:val="en-GB"/>
              </w:rPr>
            </w:pPr>
          </w:p>
        </w:tc>
        <w:tc>
          <w:tcPr>
            <w:tcW w:w="223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2"/>
                <w:szCs w:val="22"/>
                <w:lang w:val="en-GB"/>
              </w:rPr>
            </w:pPr>
          </w:p>
        </w:tc>
        <w:tc>
          <w:tcPr>
            <w:tcW w:w="629"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Oct</w:t>
            </w:r>
          </w:p>
        </w:tc>
        <w:tc>
          <w:tcPr>
            <w:tcW w:w="65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Nov</w:t>
            </w:r>
          </w:p>
        </w:tc>
        <w:tc>
          <w:tcPr>
            <w:tcW w:w="65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Dec</w:t>
            </w:r>
          </w:p>
        </w:tc>
        <w:tc>
          <w:tcPr>
            <w:tcW w:w="637"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Jan</w:t>
            </w:r>
          </w:p>
        </w:tc>
        <w:tc>
          <w:tcPr>
            <w:tcW w:w="65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Feb</w:t>
            </w:r>
          </w:p>
        </w:tc>
        <w:tc>
          <w:tcPr>
            <w:tcW w:w="65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Mar</w:t>
            </w:r>
          </w:p>
        </w:tc>
        <w:tc>
          <w:tcPr>
            <w:tcW w:w="683"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April</w:t>
            </w:r>
          </w:p>
        </w:tc>
        <w:tc>
          <w:tcPr>
            <w:tcW w:w="67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May</w:t>
            </w:r>
          </w:p>
        </w:tc>
        <w:tc>
          <w:tcPr>
            <w:tcW w:w="704"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June</w:t>
            </w:r>
          </w:p>
        </w:tc>
        <w:tc>
          <w:tcPr>
            <w:tcW w:w="657"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July</w:t>
            </w:r>
          </w:p>
        </w:tc>
        <w:tc>
          <w:tcPr>
            <w:tcW w:w="657"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Aug</w:t>
            </w:r>
          </w:p>
        </w:tc>
        <w:tc>
          <w:tcPr>
            <w:tcW w:w="657"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2"/>
                <w:szCs w:val="22"/>
                <w:lang w:val="en-GB"/>
              </w:rPr>
            </w:pPr>
            <w:r w:rsidRPr="00324CFD">
              <w:rPr>
                <w:rFonts w:ascii="Arial" w:hAnsi="Arial" w:cs="Arial"/>
                <w:sz w:val="22"/>
                <w:szCs w:val="22"/>
                <w:lang w:val="en-GB"/>
              </w:rPr>
              <w:t>Sep</w:t>
            </w: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1. Collect, classify and submit information on</w:t>
            </w:r>
          </w:p>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Best Practice</w:t>
            </w:r>
          </w:p>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Policy and Management</w:t>
            </w:r>
          </w:p>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Monitoring and Assessment</w:t>
            </w:r>
          </w:p>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Communication and Education</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All</w:t>
            </w:r>
          </w:p>
        </w:tc>
        <w:tc>
          <w:tcPr>
            <w:tcW w:w="629" w:type="dxa"/>
            <w:tcBorders>
              <w:top w:val="single" w:sz="4" w:space="0" w:color="auto"/>
              <w:left w:val="single" w:sz="4" w:space="0" w:color="auto"/>
              <w:bottom w:val="single" w:sz="4" w:space="0" w:color="auto"/>
              <w:right w:val="single" w:sz="4" w:space="0" w:color="auto"/>
            </w:tcBorders>
            <w:shd w:val="clear" w:color="auto" w:fill="92D05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92D05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92D05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auto"/>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2. Prepare and submit drafts on implementation of</w:t>
            </w:r>
          </w:p>
        </w:tc>
        <w:tc>
          <w:tcPr>
            <w:tcW w:w="223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2.1 Natural dynamics</w:t>
            </w:r>
          </w:p>
        </w:tc>
        <w:tc>
          <w:tcPr>
            <w:tcW w:w="2236" w:type="dxa"/>
            <w:tcBorders>
              <w:top w:val="single" w:sz="4" w:space="0" w:color="auto"/>
              <w:left w:val="single" w:sz="4" w:space="0" w:color="auto"/>
              <w:bottom w:val="single" w:sz="4" w:space="0" w:color="auto"/>
              <w:right w:val="single" w:sz="4" w:space="0" w:color="auto"/>
            </w:tcBorders>
            <w:hideMark/>
          </w:tcPr>
          <w:p w:rsidR="00C1220F" w:rsidRDefault="00710B89" w:rsidP="00CA70EA">
            <w:pPr>
              <w:rPr>
                <w:rFonts w:ascii="Arial" w:hAnsi="Arial" w:cs="Arial"/>
                <w:sz w:val="20"/>
                <w:szCs w:val="20"/>
                <w:lang w:val="en-GB"/>
              </w:rPr>
            </w:pPr>
            <w:r w:rsidRPr="00324CFD">
              <w:rPr>
                <w:rFonts w:ascii="Arial" w:hAnsi="Arial" w:cs="Arial"/>
                <w:sz w:val="20"/>
                <w:szCs w:val="20"/>
                <w:lang w:val="en-GB"/>
              </w:rPr>
              <w:t>Zijlstra/Hofstede/</w:t>
            </w:r>
          </w:p>
          <w:p w:rsidR="00710B89" w:rsidRPr="00324CFD" w:rsidRDefault="00710B89" w:rsidP="00CA70EA">
            <w:pPr>
              <w:rPr>
                <w:rFonts w:ascii="Arial" w:hAnsi="Arial" w:cs="Arial"/>
                <w:sz w:val="20"/>
                <w:szCs w:val="20"/>
                <w:lang w:val="en-GB"/>
              </w:rPr>
            </w:pPr>
            <w:bookmarkStart w:id="0" w:name="_GoBack"/>
            <w:bookmarkEnd w:id="0"/>
            <w:r w:rsidRPr="00324CFD">
              <w:rPr>
                <w:rFonts w:ascii="Arial" w:hAnsi="Arial" w:cs="Arial"/>
                <w:sz w:val="20"/>
                <w:szCs w:val="20"/>
                <w:lang w:val="en-GB"/>
              </w:rPr>
              <w:t>Wurpts</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2.2 Interconnectivity</w:t>
            </w:r>
            <w:r w:rsidR="00C1220F">
              <w:rPr>
                <w:rFonts w:ascii="Arial" w:hAnsi="Arial" w:cs="Arial"/>
                <w:sz w:val="20"/>
                <w:szCs w:val="20"/>
                <w:lang w:val="en-GB"/>
              </w:rPr>
              <w:t xml:space="preserve"> of habitats</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Sobottka/Fröhlich</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2.3 Integration</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Larsen/De Jong</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2.4 Flexibility</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Kabuta/Zijlstra</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rPr>
          <w:trHeight w:val="227"/>
        </w:trPr>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2.5 Long-term approach</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Hofstede/Larsen</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2.6 Site-specific approach</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De Jong/Fries/Wurpts</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426"/>
              <w:rPr>
                <w:rFonts w:ascii="Arial" w:hAnsi="Arial" w:cs="Arial"/>
                <w:sz w:val="20"/>
                <w:szCs w:val="20"/>
                <w:lang w:val="en-GB"/>
              </w:rPr>
            </w:pPr>
            <w:r w:rsidRPr="00324CFD">
              <w:rPr>
                <w:rFonts w:ascii="Arial" w:hAnsi="Arial" w:cs="Arial"/>
                <w:sz w:val="20"/>
                <w:szCs w:val="20"/>
                <w:lang w:val="en-GB"/>
              </w:rPr>
              <w:t>2.7 Participatory approach</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Vollmer/Fröhlich</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FF00"/>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3. Discuss draft implementation docs</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TG-C</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shd w:val="clear" w:color="auto" w:fill="FFC000"/>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X</w:t>
            </w: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shd w:val="clear" w:color="auto" w:fill="FFC000"/>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X</w:t>
            </w: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4. Prepare first full draft report</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CWSS/TG-C</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shd w:val="clear" w:color="auto" w:fill="E36C0A"/>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shd w:val="clear" w:color="auto" w:fill="E36C0A"/>
          </w:tcPr>
          <w:p w:rsidR="00710B89" w:rsidRPr="00324CFD" w:rsidRDefault="00B11E89" w:rsidP="00CA70EA">
            <w:pPr>
              <w:rPr>
                <w:rFonts w:ascii="Arial" w:hAnsi="Arial" w:cs="Arial"/>
                <w:sz w:val="20"/>
                <w:szCs w:val="20"/>
                <w:lang w:val="en-GB"/>
              </w:rPr>
            </w:pPr>
            <w:r w:rsidRPr="00324CFD">
              <w:rPr>
                <w:rFonts w:ascii="Arial" w:hAnsi="Arial" w:cs="Arial"/>
                <w:sz w:val="20"/>
                <w:szCs w:val="20"/>
                <w:lang w:val="en-GB"/>
              </w:rPr>
              <w:t>W</w:t>
            </w: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5. Discuss first full draft report</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TG-C</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shd w:val="clear" w:color="auto" w:fill="984806"/>
          </w:tcPr>
          <w:p w:rsidR="00710B89" w:rsidRPr="00324CFD" w:rsidRDefault="00710B89" w:rsidP="00CA70EA">
            <w:pPr>
              <w:rPr>
                <w:rFonts w:ascii="Arial" w:hAnsi="Arial" w:cs="Arial"/>
                <w:sz w:val="28"/>
                <w:szCs w:val="28"/>
                <w:lang w:val="en-GB"/>
              </w:rPr>
            </w:pPr>
            <w:r w:rsidRPr="00324CFD">
              <w:rPr>
                <w:rFonts w:ascii="Arial" w:hAnsi="Arial" w:cs="Arial"/>
                <w:sz w:val="28"/>
                <w:szCs w:val="28"/>
                <w:highlight w:val="lightGray"/>
                <w:lang w:val="en-GB"/>
              </w:rPr>
              <w:t>x</w:t>
            </w: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6. Prepare final draft report</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CWSS</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shd w:val="clear" w:color="auto" w:fill="C00000"/>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shd w:val="clear" w:color="auto" w:fill="C00000"/>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r>
      <w:tr w:rsidR="00710B89" w:rsidRPr="00324CFD" w:rsidTr="00C1220F">
        <w:tc>
          <w:tcPr>
            <w:tcW w:w="3510"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ind w:left="284" w:hanging="284"/>
              <w:rPr>
                <w:rFonts w:ascii="Arial" w:hAnsi="Arial" w:cs="Arial"/>
                <w:sz w:val="20"/>
                <w:szCs w:val="20"/>
                <w:lang w:val="en-GB"/>
              </w:rPr>
            </w:pPr>
            <w:r w:rsidRPr="00324CFD">
              <w:rPr>
                <w:rFonts w:ascii="Arial" w:hAnsi="Arial" w:cs="Arial"/>
                <w:sz w:val="20"/>
                <w:szCs w:val="20"/>
                <w:lang w:val="en-GB"/>
              </w:rPr>
              <w:t>7. Discuss, amend and submit to WSB</w:t>
            </w:r>
          </w:p>
        </w:tc>
        <w:tc>
          <w:tcPr>
            <w:tcW w:w="2236" w:type="dxa"/>
            <w:tcBorders>
              <w:top w:val="single" w:sz="4" w:space="0" w:color="auto"/>
              <w:left w:val="single" w:sz="4" w:space="0" w:color="auto"/>
              <w:bottom w:val="single" w:sz="4" w:space="0" w:color="auto"/>
              <w:right w:val="single" w:sz="4" w:space="0" w:color="auto"/>
            </w:tcBorders>
            <w:hideMark/>
          </w:tcPr>
          <w:p w:rsidR="00710B89" w:rsidRPr="00324CFD" w:rsidRDefault="00710B89" w:rsidP="00CA70EA">
            <w:pPr>
              <w:rPr>
                <w:rFonts w:ascii="Arial" w:hAnsi="Arial" w:cs="Arial"/>
                <w:sz w:val="20"/>
                <w:szCs w:val="20"/>
                <w:lang w:val="en-GB"/>
              </w:rPr>
            </w:pPr>
            <w:r w:rsidRPr="00324CFD">
              <w:rPr>
                <w:rFonts w:ascii="Arial" w:hAnsi="Arial" w:cs="Arial"/>
                <w:sz w:val="20"/>
                <w:szCs w:val="20"/>
                <w:lang w:val="en-GB"/>
              </w:rPr>
              <w:t>TG-C/CWSS</w:t>
            </w:r>
          </w:p>
        </w:tc>
        <w:tc>
          <w:tcPr>
            <w:tcW w:w="629"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6"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3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83"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70"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704"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tcPr>
          <w:p w:rsidR="00710B89" w:rsidRPr="00324CFD" w:rsidRDefault="00710B89" w:rsidP="00CA70EA">
            <w:pPr>
              <w:rPr>
                <w:rFonts w:ascii="Arial" w:hAnsi="Arial" w:cs="Arial"/>
                <w:sz w:val="20"/>
                <w:szCs w:val="20"/>
                <w:lang w:val="en-GB"/>
              </w:rPr>
            </w:pPr>
          </w:p>
        </w:tc>
        <w:tc>
          <w:tcPr>
            <w:tcW w:w="657" w:type="dxa"/>
            <w:tcBorders>
              <w:top w:val="single" w:sz="4" w:space="0" w:color="auto"/>
              <w:left w:val="single" w:sz="4" w:space="0" w:color="auto"/>
              <w:bottom w:val="single" w:sz="4" w:space="0" w:color="auto"/>
              <w:right w:val="single" w:sz="4" w:space="0" w:color="auto"/>
            </w:tcBorders>
            <w:shd w:val="clear" w:color="auto" w:fill="FF0000"/>
          </w:tcPr>
          <w:p w:rsidR="00710B89" w:rsidRPr="00324CFD" w:rsidRDefault="00710B89" w:rsidP="00CA70EA">
            <w:pPr>
              <w:rPr>
                <w:rFonts w:ascii="Arial" w:hAnsi="Arial" w:cs="Arial"/>
                <w:sz w:val="28"/>
                <w:szCs w:val="28"/>
                <w:lang w:val="en-GB"/>
              </w:rPr>
            </w:pPr>
            <w:r w:rsidRPr="00324CFD">
              <w:rPr>
                <w:rFonts w:ascii="Arial" w:hAnsi="Arial" w:cs="Arial"/>
                <w:sz w:val="28"/>
                <w:szCs w:val="28"/>
                <w:lang w:val="en-GB"/>
              </w:rPr>
              <w:t>x</w:t>
            </w:r>
          </w:p>
        </w:tc>
      </w:tr>
    </w:tbl>
    <w:p w:rsidR="00710B89" w:rsidRPr="00324CFD" w:rsidRDefault="00710B89" w:rsidP="00710B89">
      <w:pPr>
        <w:rPr>
          <w:rFonts w:ascii="Arial" w:hAnsi="Arial" w:cs="Arial"/>
          <w:lang w:val="en-GB"/>
        </w:rPr>
      </w:pPr>
    </w:p>
    <w:p w:rsidR="00710B89" w:rsidRPr="00324CFD" w:rsidRDefault="00710B89" w:rsidP="00710B89">
      <w:pPr>
        <w:rPr>
          <w:rFonts w:ascii="Verdana" w:hAnsi="Verdana"/>
          <w:sz w:val="20"/>
          <w:lang w:val="en-GB"/>
        </w:rPr>
      </w:pPr>
      <w:r w:rsidRPr="00324CFD">
        <w:rPr>
          <w:rFonts w:ascii="Verdana" w:hAnsi="Verdana"/>
          <w:sz w:val="20"/>
          <w:lang w:val="en-GB"/>
        </w:rPr>
        <w:t>X = TG-C meeting</w:t>
      </w:r>
    </w:p>
    <w:p w:rsidR="001C042F" w:rsidRPr="00324CFD" w:rsidRDefault="00B11E89" w:rsidP="001C042F">
      <w:pPr>
        <w:rPr>
          <w:rFonts w:ascii="Arial" w:hAnsi="Arial" w:cs="Arial"/>
          <w:sz w:val="22"/>
          <w:szCs w:val="22"/>
          <w:lang w:val="en-GB"/>
        </w:rPr>
      </w:pPr>
      <w:r w:rsidRPr="00324CFD">
        <w:rPr>
          <w:rFonts w:ascii="Arial" w:hAnsi="Arial" w:cs="Arial"/>
          <w:sz w:val="22"/>
          <w:szCs w:val="22"/>
          <w:lang w:val="en-GB"/>
        </w:rPr>
        <w:t>W = Workshop</w:t>
      </w:r>
    </w:p>
    <w:sectPr w:rsidR="001C042F" w:rsidRPr="00324CFD" w:rsidSect="007B720E">
      <w:pgSz w:w="16838" w:h="11906" w:orient="landscape"/>
      <w:pgMar w:top="1134"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F02F3A">
      <w:rPr>
        <w:rFonts w:ascii="Arial" w:hAnsi="Arial" w:cs="Arial"/>
        <w:sz w:val="20"/>
        <w:szCs w:val="20"/>
      </w:rPr>
      <w:t>8</w:t>
    </w:r>
    <w:r w:rsidR="00EC5D09">
      <w:rPr>
        <w:rFonts w:ascii="Arial" w:hAnsi="Arial" w:cs="Arial"/>
        <w:sz w:val="20"/>
        <w:szCs w:val="20"/>
      </w:rPr>
      <w:t>/5.4/1</w:t>
    </w:r>
    <w:r w:rsidR="00C1220F">
      <w:rPr>
        <w:rFonts w:ascii="Arial" w:hAnsi="Arial" w:cs="Arial"/>
        <w:sz w:val="20"/>
        <w:szCs w:val="20"/>
      </w:rPr>
      <w:t xml:space="preserve"> </w:t>
    </w:r>
    <w:r w:rsidR="00EC5D09">
      <w:rPr>
        <w:rFonts w:ascii="Arial" w:hAnsi="Arial" w:cs="Arial"/>
        <w:sz w:val="20"/>
        <w:szCs w:val="20"/>
      </w:rPr>
      <w:t xml:space="preserve">Progress </w:t>
    </w:r>
    <w:r w:rsidR="003D014E">
      <w:rPr>
        <w:rFonts w:ascii="Arial" w:hAnsi="Arial" w:cs="Arial"/>
        <w:sz w:val="20"/>
        <w:szCs w:val="20"/>
      </w:rPr>
      <w:t>TG-C</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C1220F" w:rsidRPr="00C1220F">
      <w:rPr>
        <w:rFonts w:ascii="Arial" w:hAnsi="Arial" w:cs="Arial"/>
        <w:noProof/>
        <w:sz w:val="20"/>
        <w:szCs w:val="20"/>
        <w:lang w:val="de-DE"/>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F3426D"/>
    <w:multiLevelType w:val="hybridMultilevel"/>
    <w:tmpl w:val="E392ED28"/>
    <w:lvl w:ilvl="0" w:tplc="EE8865D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6E1619A"/>
    <w:multiLevelType w:val="hybridMultilevel"/>
    <w:tmpl w:val="CD642D64"/>
    <w:lvl w:ilvl="0" w:tplc="E986695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6"/>
  </w:num>
  <w:num w:numId="6">
    <w:abstractNumId w:val="0"/>
  </w:num>
  <w:num w:numId="7">
    <w:abstractNumId w:val="14"/>
  </w:num>
  <w:num w:numId="8">
    <w:abstractNumId w:val="15"/>
  </w:num>
  <w:num w:numId="9">
    <w:abstractNumId w:val="9"/>
  </w:num>
  <w:num w:numId="10">
    <w:abstractNumId w:val="8"/>
  </w:num>
  <w:num w:numId="11">
    <w:abstractNumId w:val="17"/>
  </w:num>
  <w:num w:numId="12">
    <w:abstractNumId w:val="5"/>
  </w:num>
  <w:num w:numId="13">
    <w:abstractNumId w:val="19"/>
  </w:num>
  <w:num w:numId="14">
    <w:abstractNumId w:val="1"/>
  </w:num>
  <w:num w:numId="15">
    <w:abstractNumId w:val="12"/>
  </w:num>
  <w:num w:numId="16">
    <w:abstractNumId w:val="18"/>
  </w:num>
  <w:num w:numId="17">
    <w:abstractNumId w:val="4"/>
  </w:num>
  <w:num w:numId="18">
    <w:abstractNumId w:val="10"/>
  </w:num>
  <w:num w:numId="19">
    <w:abstractNumId w:val="13"/>
  </w:num>
  <w:num w:numId="20">
    <w:abstractNumId w:val="7"/>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02C3A"/>
    <w:rsid w:val="00125C55"/>
    <w:rsid w:val="00147A4E"/>
    <w:rsid w:val="00150169"/>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16823"/>
    <w:rsid w:val="00324CFD"/>
    <w:rsid w:val="00333535"/>
    <w:rsid w:val="00336615"/>
    <w:rsid w:val="00340678"/>
    <w:rsid w:val="00342BBA"/>
    <w:rsid w:val="00367F1A"/>
    <w:rsid w:val="00375097"/>
    <w:rsid w:val="003A4E03"/>
    <w:rsid w:val="003A6B2B"/>
    <w:rsid w:val="003B2160"/>
    <w:rsid w:val="003B2804"/>
    <w:rsid w:val="003D014E"/>
    <w:rsid w:val="003D1041"/>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01FBE"/>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10B89"/>
    <w:rsid w:val="007240E0"/>
    <w:rsid w:val="00724801"/>
    <w:rsid w:val="0072516E"/>
    <w:rsid w:val="00754D75"/>
    <w:rsid w:val="007563CD"/>
    <w:rsid w:val="00761403"/>
    <w:rsid w:val="0078654F"/>
    <w:rsid w:val="007976A5"/>
    <w:rsid w:val="007A0319"/>
    <w:rsid w:val="007A605D"/>
    <w:rsid w:val="007B729F"/>
    <w:rsid w:val="007B73FA"/>
    <w:rsid w:val="007C501F"/>
    <w:rsid w:val="007C7BD3"/>
    <w:rsid w:val="007E2E72"/>
    <w:rsid w:val="008220BC"/>
    <w:rsid w:val="008236A8"/>
    <w:rsid w:val="00824914"/>
    <w:rsid w:val="00840BD4"/>
    <w:rsid w:val="00853159"/>
    <w:rsid w:val="008965D1"/>
    <w:rsid w:val="00896C69"/>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057C"/>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049"/>
    <w:rsid w:val="00AE651C"/>
    <w:rsid w:val="00AF263A"/>
    <w:rsid w:val="00B07A4C"/>
    <w:rsid w:val="00B1013D"/>
    <w:rsid w:val="00B1024D"/>
    <w:rsid w:val="00B11E89"/>
    <w:rsid w:val="00B15106"/>
    <w:rsid w:val="00B45E4C"/>
    <w:rsid w:val="00B708A6"/>
    <w:rsid w:val="00B72F28"/>
    <w:rsid w:val="00B74A40"/>
    <w:rsid w:val="00B77454"/>
    <w:rsid w:val="00B917A8"/>
    <w:rsid w:val="00BA0DF4"/>
    <w:rsid w:val="00BA3925"/>
    <w:rsid w:val="00BB47B8"/>
    <w:rsid w:val="00BB539C"/>
    <w:rsid w:val="00BB654B"/>
    <w:rsid w:val="00BB72BE"/>
    <w:rsid w:val="00BC4357"/>
    <w:rsid w:val="00BC54B1"/>
    <w:rsid w:val="00BD4531"/>
    <w:rsid w:val="00BE4BF3"/>
    <w:rsid w:val="00C066DF"/>
    <w:rsid w:val="00C1220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CE7272"/>
    <w:rsid w:val="00D02CC2"/>
    <w:rsid w:val="00D045F6"/>
    <w:rsid w:val="00D04A2E"/>
    <w:rsid w:val="00D07950"/>
    <w:rsid w:val="00D10487"/>
    <w:rsid w:val="00D23A59"/>
    <w:rsid w:val="00D541BC"/>
    <w:rsid w:val="00D714D5"/>
    <w:rsid w:val="00D71C4A"/>
    <w:rsid w:val="00D77486"/>
    <w:rsid w:val="00D82250"/>
    <w:rsid w:val="00D90053"/>
    <w:rsid w:val="00DA566F"/>
    <w:rsid w:val="00DC3627"/>
    <w:rsid w:val="00DC549B"/>
    <w:rsid w:val="00DC5A97"/>
    <w:rsid w:val="00DC5EAB"/>
    <w:rsid w:val="00DE4522"/>
    <w:rsid w:val="00DF2A2C"/>
    <w:rsid w:val="00E00EBB"/>
    <w:rsid w:val="00E01D3F"/>
    <w:rsid w:val="00E20D83"/>
    <w:rsid w:val="00E41AA1"/>
    <w:rsid w:val="00E420E7"/>
    <w:rsid w:val="00E4753B"/>
    <w:rsid w:val="00E51DED"/>
    <w:rsid w:val="00E55CC2"/>
    <w:rsid w:val="00E60B90"/>
    <w:rsid w:val="00E629D8"/>
    <w:rsid w:val="00E65956"/>
    <w:rsid w:val="00E667AE"/>
    <w:rsid w:val="00E7261B"/>
    <w:rsid w:val="00E8189E"/>
    <w:rsid w:val="00E84286"/>
    <w:rsid w:val="00E85374"/>
    <w:rsid w:val="00E904DF"/>
    <w:rsid w:val="00E92147"/>
    <w:rsid w:val="00E95582"/>
    <w:rsid w:val="00E97736"/>
    <w:rsid w:val="00EC0CDB"/>
    <w:rsid w:val="00EC431E"/>
    <w:rsid w:val="00EC5696"/>
    <w:rsid w:val="00EC5D09"/>
    <w:rsid w:val="00EE23C0"/>
    <w:rsid w:val="00EE25B5"/>
    <w:rsid w:val="00EF1778"/>
    <w:rsid w:val="00F02F3A"/>
    <w:rsid w:val="00F05116"/>
    <w:rsid w:val="00F52682"/>
    <w:rsid w:val="00F62E2B"/>
    <w:rsid w:val="00F66A95"/>
    <w:rsid w:val="00F73795"/>
    <w:rsid w:val="00F77F84"/>
    <w:rsid w:val="00F872A7"/>
    <w:rsid w:val="00F912C1"/>
    <w:rsid w:val="00F91478"/>
    <w:rsid w:val="00F97082"/>
    <w:rsid w:val="00FA27B3"/>
    <w:rsid w:val="00FA36AB"/>
    <w:rsid w:val="00FB5CE8"/>
    <w:rsid w:val="00FC4DEB"/>
    <w:rsid w:val="00FC6BEB"/>
    <w:rsid w:val="00FE6205"/>
    <w:rsid w:val="00FF523A"/>
    <w:rsid w:val="00FF64EF"/>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10759-52F0-45FD-923B-C2E3C4CC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632</Words>
  <Characters>3844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cp:lastModifiedBy>
  <cp:revision>9</cp:revision>
  <cp:lastPrinted>2013-09-25T14:30:00Z</cp:lastPrinted>
  <dcterms:created xsi:type="dcterms:W3CDTF">2016-10-05T10:44:00Z</dcterms:created>
  <dcterms:modified xsi:type="dcterms:W3CDTF">2016-10-12T08:44:00Z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