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D11" w:rsidRPr="00884A64" w:rsidRDefault="00E7261B" w:rsidP="003D6D11">
      <w:pPr>
        <w:spacing w:line="360" w:lineRule="auto"/>
        <w:rPr>
          <w:sz w:val="20"/>
          <w:szCs w:val="20"/>
          <w:lang w:val="en-GB"/>
        </w:rPr>
      </w:pPr>
      <w:r w:rsidRPr="00884A64">
        <w:rPr>
          <w:noProof/>
          <w:sz w:val="20"/>
          <w:szCs w:val="20"/>
          <w:lang w:val="en-GB" w:eastAsia="en-GB"/>
        </w:rPr>
        <mc:AlternateContent>
          <mc:Choice Requires="wps">
            <w:drawing>
              <wp:anchor distT="0" distB="0" distL="114300" distR="114300" simplePos="0" relativeHeight="251657216" behindDoc="0" locked="0" layoutInCell="1" allowOverlap="1" wp14:anchorId="5918988A" wp14:editId="1FA0C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271013">
                              <w:rPr>
                                <w:rFonts w:ascii="Arial" w:hAnsi="Arial" w:cs="Arial"/>
                                <w:b/>
                                <w:bCs/>
                                <w:szCs w:val="32"/>
                                <w:lang w:val="en-GB"/>
                              </w:rPr>
                              <w:t>28</w:t>
                            </w:r>
                            <w:r w:rsidR="002D7DF5" w:rsidRPr="00900B48">
                              <w:rPr>
                                <w:rFonts w:ascii="Arial" w:hAnsi="Arial" w:cs="Arial"/>
                                <w:b/>
                                <w:bCs/>
                                <w:szCs w:val="32"/>
                                <w:lang w:val="en-GB"/>
                              </w:rPr>
                              <w:t xml:space="preserve"> </w:t>
                            </w:r>
                          </w:p>
                          <w:p w:rsidR="00FA36AB" w:rsidRPr="00884A64" w:rsidRDefault="00271013" w:rsidP="00A80F47">
                            <w:pPr>
                              <w:jc w:val="center"/>
                              <w:rPr>
                                <w:bCs/>
                                <w:sz w:val="22"/>
                                <w:lang w:val="en-GB"/>
                              </w:rPr>
                            </w:pPr>
                            <w:r>
                              <w:rPr>
                                <w:bCs/>
                                <w:sz w:val="22"/>
                                <w:lang w:val="en-GB"/>
                              </w:rPr>
                              <w:t>14</w:t>
                            </w:r>
                            <w:r w:rsidR="00576FC0" w:rsidRPr="00884A64">
                              <w:rPr>
                                <w:bCs/>
                                <w:sz w:val="22"/>
                                <w:lang w:val="en-GB"/>
                              </w:rPr>
                              <w:t xml:space="preserve"> </w:t>
                            </w:r>
                            <w:r>
                              <w:rPr>
                                <w:bCs/>
                                <w:sz w:val="22"/>
                                <w:lang w:val="en-GB"/>
                              </w:rPr>
                              <w:t>March</w:t>
                            </w:r>
                            <w:r w:rsidR="00576FC0" w:rsidRPr="00884A64">
                              <w:rPr>
                                <w:bCs/>
                                <w:sz w:val="22"/>
                                <w:lang w:val="en-GB"/>
                              </w:rPr>
                              <w:t xml:space="preserve"> </w:t>
                            </w:r>
                            <w:r>
                              <w:rPr>
                                <w:bCs/>
                                <w:sz w:val="22"/>
                                <w:lang w:val="en-GB"/>
                              </w:rPr>
                              <w:t>2019</w:t>
                            </w:r>
                          </w:p>
                          <w:p w:rsidR="00FA36AB" w:rsidRPr="00884A64" w:rsidRDefault="00271013" w:rsidP="00754D75">
                            <w:pPr>
                              <w:jc w:val="center"/>
                              <w:rPr>
                                <w:bCs/>
                                <w:sz w:val="22"/>
                                <w:lang w:val="en-GB"/>
                              </w:rPr>
                            </w:pPr>
                            <w:r>
                              <w:rPr>
                                <w:bCs/>
                                <w:sz w:val="22"/>
                                <w:lang w:val="en-GB"/>
                              </w:rPr>
                              <w:t>Berlin</w:t>
                            </w:r>
                            <w:r w:rsidR="00576FC0" w:rsidRPr="00884A64">
                              <w:rPr>
                                <w:bCs/>
                                <w:sz w:val="22"/>
                                <w:lang w:val="en-GB"/>
                              </w:rPr>
                              <w:t>,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8988A"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271013">
                        <w:rPr>
                          <w:rFonts w:ascii="Arial" w:hAnsi="Arial" w:cs="Arial"/>
                          <w:b/>
                          <w:bCs/>
                          <w:szCs w:val="32"/>
                          <w:lang w:val="en-GB"/>
                        </w:rPr>
                        <w:t>28</w:t>
                      </w:r>
                      <w:r w:rsidR="002D7DF5" w:rsidRPr="00900B48">
                        <w:rPr>
                          <w:rFonts w:ascii="Arial" w:hAnsi="Arial" w:cs="Arial"/>
                          <w:b/>
                          <w:bCs/>
                          <w:szCs w:val="32"/>
                          <w:lang w:val="en-GB"/>
                        </w:rPr>
                        <w:t xml:space="preserve"> </w:t>
                      </w:r>
                    </w:p>
                    <w:p w:rsidR="00FA36AB" w:rsidRPr="00884A64" w:rsidRDefault="00271013" w:rsidP="00A80F47">
                      <w:pPr>
                        <w:jc w:val="center"/>
                        <w:rPr>
                          <w:bCs/>
                          <w:sz w:val="22"/>
                          <w:lang w:val="en-GB"/>
                        </w:rPr>
                      </w:pPr>
                      <w:r>
                        <w:rPr>
                          <w:bCs/>
                          <w:sz w:val="22"/>
                          <w:lang w:val="en-GB"/>
                        </w:rPr>
                        <w:t>14</w:t>
                      </w:r>
                      <w:r w:rsidR="00576FC0" w:rsidRPr="00884A64">
                        <w:rPr>
                          <w:bCs/>
                          <w:sz w:val="22"/>
                          <w:lang w:val="en-GB"/>
                        </w:rPr>
                        <w:t xml:space="preserve"> </w:t>
                      </w:r>
                      <w:r>
                        <w:rPr>
                          <w:bCs/>
                          <w:sz w:val="22"/>
                          <w:lang w:val="en-GB"/>
                        </w:rPr>
                        <w:t>March</w:t>
                      </w:r>
                      <w:r w:rsidR="00576FC0" w:rsidRPr="00884A64">
                        <w:rPr>
                          <w:bCs/>
                          <w:sz w:val="22"/>
                          <w:lang w:val="en-GB"/>
                        </w:rPr>
                        <w:t xml:space="preserve"> </w:t>
                      </w:r>
                      <w:r>
                        <w:rPr>
                          <w:bCs/>
                          <w:sz w:val="22"/>
                          <w:lang w:val="en-GB"/>
                        </w:rPr>
                        <w:t>2019</w:t>
                      </w:r>
                    </w:p>
                    <w:p w:rsidR="00FA36AB" w:rsidRPr="00884A64" w:rsidRDefault="00271013" w:rsidP="00754D75">
                      <w:pPr>
                        <w:jc w:val="center"/>
                        <w:rPr>
                          <w:bCs/>
                          <w:sz w:val="22"/>
                          <w:lang w:val="en-GB"/>
                        </w:rPr>
                      </w:pPr>
                      <w:r>
                        <w:rPr>
                          <w:bCs/>
                          <w:sz w:val="22"/>
                          <w:lang w:val="en-GB"/>
                        </w:rPr>
                        <w:t>Berlin</w:t>
                      </w:r>
                      <w:r w:rsidR="00576FC0" w:rsidRPr="00884A64">
                        <w:rPr>
                          <w:bCs/>
                          <w:sz w:val="22"/>
                          <w:lang w:val="en-GB"/>
                        </w:rPr>
                        <w:t>, Germany</w:t>
                      </w:r>
                    </w:p>
                  </w:txbxContent>
                </v:textbox>
              </v:shape>
            </w:pict>
          </mc:Fallback>
        </mc:AlternateContent>
      </w:r>
      <w:r w:rsidR="00C62F33" w:rsidRPr="00884A64">
        <w:rPr>
          <w:noProof/>
          <w:sz w:val="20"/>
          <w:szCs w:val="20"/>
          <w:lang w:val="en-GB" w:eastAsia="en-GB"/>
        </w:rPr>
        <w:drawing>
          <wp:anchor distT="0" distB="0" distL="114300" distR="114300" simplePos="0" relativeHeight="251660288" behindDoc="1" locked="0" layoutInCell="1" allowOverlap="1" wp14:anchorId="7686E147" wp14:editId="2F7D562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84A64" w:rsidRDefault="003D6D11" w:rsidP="003D6D11">
      <w:pPr>
        <w:jc w:val="center"/>
        <w:rPr>
          <w:b/>
          <w:bCs/>
          <w:sz w:val="20"/>
          <w:szCs w:val="20"/>
          <w:lang w:val="en-GB"/>
        </w:rPr>
      </w:pPr>
      <w:r w:rsidRPr="00884A64">
        <w:rPr>
          <w:b/>
          <w:bCs/>
          <w:sz w:val="20"/>
          <w:szCs w:val="20"/>
          <w:lang w:val="en-GB"/>
        </w:rPr>
        <w:t xml:space="preserve"> </w:t>
      </w:r>
    </w:p>
    <w:p w:rsidR="003D6D11" w:rsidRPr="00884A64" w:rsidRDefault="003D6D11" w:rsidP="003D6D11">
      <w:pPr>
        <w:rPr>
          <w:sz w:val="20"/>
          <w:szCs w:val="20"/>
          <w:lang w:val="en-GB"/>
        </w:rPr>
      </w:pPr>
    </w:p>
    <w:p w:rsidR="003D6D11" w:rsidRPr="00884A64" w:rsidRDefault="003D6D11" w:rsidP="003D6D11">
      <w:pPr>
        <w:jc w:val="center"/>
        <w:rPr>
          <w:b/>
          <w:bCs/>
          <w:sz w:val="20"/>
          <w:szCs w:val="20"/>
          <w:lang w:val="en-GB"/>
        </w:rPr>
      </w:pPr>
    </w:p>
    <w:p w:rsidR="003D6D11" w:rsidRPr="00884A64" w:rsidRDefault="003D6D11" w:rsidP="00884A64">
      <w:pPr>
        <w:spacing w:after="120" w:line="276" w:lineRule="auto"/>
        <w:rPr>
          <w:sz w:val="20"/>
          <w:szCs w:val="20"/>
          <w:lang w:val="en-GB"/>
        </w:rPr>
      </w:pPr>
    </w:p>
    <w:p w:rsidR="003D6D11" w:rsidRPr="00884A64" w:rsidRDefault="003D6D11" w:rsidP="00884A64">
      <w:pPr>
        <w:spacing w:after="120" w:line="276" w:lineRule="auto"/>
        <w:jc w:val="center"/>
        <w:rPr>
          <w:sz w:val="20"/>
          <w:szCs w:val="20"/>
          <w:lang w:val="en-GB"/>
        </w:rPr>
      </w:pPr>
    </w:p>
    <w:p w:rsidR="003D6D11" w:rsidRDefault="003D6D11" w:rsidP="00884A64">
      <w:pPr>
        <w:pBdr>
          <w:bottom w:val="single" w:sz="6" w:space="1" w:color="auto"/>
        </w:pBdr>
        <w:spacing w:after="120" w:line="276" w:lineRule="auto"/>
        <w:rPr>
          <w:sz w:val="20"/>
          <w:szCs w:val="20"/>
          <w:lang w:val="en-GB"/>
        </w:rPr>
      </w:pPr>
    </w:p>
    <w:p w:rsidR="00884A64" w:rsidRPr="00884A64" w:rsidRDefault="00884A64" w:rsidP="00884A64">
      <w:pPr>
        <w:pBdr>
          <w:bottom w:val="single" w:sz="6" w:space="1" w:color="auto"/>
        </w:pBdr>
        <w:spacing w:after="120" w:line="276" w:lineRule="auto"/>
        <w:rPr>
          <w:sz w:val="20"/>
          <w:szCs w:val="20"/>
          <w:lang w:val="en-GB"/>
        </w:rPr>
      </w:pP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271013" w:rsidRPr="00271013">
        <w:rPr>
          <w:b/>
          <w:sz w:val="22"/>
          <w:szCs w:val="22"/>
          <w:lang w:val="en-GB"/>
        </w:rPr>
        <w:t>5.9 International Cooperation</w:t>
      </w:r>
    </w:p>
    <w:p w:rsidR="007D5514" w:rsidRPr="00884A64"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271013" w:rsidRPr="00271013">
        <w:rPr>
          <w:b/>
          <w:sz w:val="22"/>
          <w:szCs w:val="22"/>
          <w:lang w:val="en-GB"/>
        </w:rPr>
        <w:t>MOU PNBA Mauritania</w:t>
      </w: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35006B" w:rsidRPr="00271013">
        <w:rPr>
          <w:b/>
          <w:sz w:val="22"/>
          <w:szCs w:val="22"/>
          <w:lang w:val="en-GB"/>
        </w:rPr>
        <w:t>WSB 2</w:t>
      </w:r>
      <w:r w:rsidR="00271013" w:rsidRPr="00271013">
        <w:rPr>
          <w:b/>
          <w:sz w:val="22"/>
          <w:szCs w:val="22"/>
          <w:lang w:val="en-GB"/>
        </w:rPr>
        <w:t>8</w:t>
      </w:r>
      <w:r w:rsidR="00E05DFD" w:rsidRPr="00271013">
        <w:rPr>
          <w:b/>
          <w:sz w:val="22"/>
          <w:szCs w:val="22"/>
          <w:lang w:val="en-GB"/>
        </w:rPr>
        <w:t>/</w:t>
      </w:r>
      <w:r w:rsidR="00271013" w:rsidRPr="00271013">
        <w:rPr>
          <w:b/>
          <w:sz w:val="22"/>
          <w:szCs w:val="22"/>
          <w:lang w:val="en-GB"/>
        </w:rPr>
        <w:t>5.9/</w:t>
      </w:r>
      <w:r w:rsidR="00E048E3">
        <w:rPr>
          <w:b/>
          <w:sz w:val="22"/>
          <w:szCs w:val="22"/>
          <w:lang w:val="en-GB"/>
        </w:rPr>
        <w:t>2</w:t>
      </w:r>
    </w:p>
    <w:p w:rsidR="003D6D11" w:rsidRPr="00271013" w:rsidRDefault="003D6D11" w:rsidP="00884A64">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sidR="00D35724">
        <w:rPr>
          <w:b/>
          <w:sz w:val="22"/>
          <w:szCs w:val="22"/>
          <w:lang w:val="en-GB"/>
        </w:rPr>
        <w:t>18</w:t>
      </w:r>
      <w:r w:rsidR="00E05DFD" w:rsidRPr="00271013">
        <w:rPr>
          <w:b/>
          <w:sz w:val="22"/>
          <w:szCs w:val="22"/>
          <w:lang w:val="en-GB"/>
        </w:rPr>
        <w:t xml:space="preserve"> </w:t>
      </w:r>
      <w:r w:rsidR="00271013" w:rsidRPr="00271013">
        <w:rPr>
          <w:b/>
          <w:sz w:val="22"/>
          <w:szCs w:val="22"/>
          <w:lang w:val="en-GB"/>
        </w:rPr>
        <w:t>February</w:t>
      </w:r>
      <w:r w:rsidR="00E05DFD" w:rsidRPr="00271013">
        <w:rPr>
          <w:b/>
          <w:sz w:val="22"/>
          <w:szCs w:val="22"/>
          <w:lang w:val="en-GB"/>
        </w:rPr>
        <w:t xml:space="preserve"> </w:t>
      </w:r>
      <w:r w:rsidR="00271013" w:rsidRPr="00271013">
        <w:rPr>
          <w:b/>
          <w:sz w:val="22"/>
          <w:szCs w:val="22"/>
          <w:lang w:val="en-GB"/>
        </w:rPr>
        <w:t>20</w:t>
      </w:r>
      <w:r w:rsidR="00E05DFD" w:rsidRPr="00271013">
        <w:rPr>
          <w:b/>
          <w:sz w:val="22"/>
          <w:szCs w:val="22"/>
          <w:lang w:val="en-GB"/>
        </w:rPr>
        <w:t>1</w:t>
      </w:r>
      <w:r w:rsidR="00271013" w:rsidRPr="00271013">
        <w:rPr>
          <w:b/>
          <w:sz w:val="22"/>
          <w:szCs w:val="22"/>
          <w:lang w:val="en-GB"/>
        </w:rPr>
        <w:t>9</w:t>
      </w:r>
    </w:p>
    <w:p w:rsidR="00884A64" w:rsidRDefault="003D6D11" w:rsidP="00884A64">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sidR="00271013">
        <w:rPr>
          <w:b/>
          <w:sz w:val="22"/>
          <w:szCs w:val="22"/>
          <w:lang w:val="en-GB"/>
        </w:rPr>
        <w:tab/>
      </w:r>
      <w:r w:rsidR="00271013">
        <w:rPr>
          <w:b/>
          <w:sz w:val="22"/>
          <w:szCs w:val="22"/>
          <w:lang w:val="en-GB"/>
        </w:rPr>
        <w:tab/>
        <w:t>CWSS</w:t>
      </w:r>
    </w:p>
    <w:p w:rsidR="00884A64" w:rsidRDefault="00884A64" w:rsidP="00884A64">
      <w:pPr>
        <w:pStyle w:val="Kopfzeile"/>
        <w:tabs>
          <w:tab w:val="clear" w:pos="4703"/>
          <w:tab w:val="clear" w:pos="9406"/>
        </w:tabs>
        <w:spacing w:after="120" w:line="276" w:lineRule="auto"/>
        <w:rPr>
          <w:sz w:val="22"/>
          <w:szCs w:val="22"/>
          <w:lang w:val="en-GB" w:eastAsia="de-DE"/>
        </w:rPr>
      </w:pPr>
    </w:p>
    <w:p w:rsidR="00075502" w:rsidRPr="00884A64" w:rsidRDefault="00271013" w:rsidP="00884A64">
      <w:pPr>
        <w:pStyle w:val="Kopfzeile"/>
        <w:tabs>
          <w:tab w:val="clear" w:pos="4703"/>
          <w:tab w:val="clear" w:pos="9406"/>
        </w:tabs>
        <w:spacing w:after="120" w:line="276" w:lineRule="auto"/>
        <w:rPr>
          <w:sz w:val="22"/>
          <w:szCs w:val="22"/>
          <w:lang w:val="en-GB" w:eastAsia="de-DE"/>
        </w:rPr>
      </w:pPr>
      <w:r w:rsidRPr="00271013">
        <w:rPr>
          <w:sz w:val="22"/>
          <w:szCs w:val="22"/>
          <w:lang w:val="en-GB" w:eastAsia="de-DE"/>
        </w:rPr>
        <w:t xml:space="preserve">The WSB endorsed the </w:t>
      </w:r>
      <w:r>
        <w:rPr>
          <w:sz w:val="22"/>
          <w:szCs w:val="22"/>
          <w:lang w:val="en-GB" w:eastAsia="de-DE"/>
        </w:rPr>
        <w:t xml:space="preserve">MoU Mauritania </w:t>
      </w:r>
      <w:r w:rsidRPr="00271013">
        <w:rPr>
          <w:sz w:val="22"/>
          <w:szCs w:val="22"/>
          <w:lang w:val="en-GB" w:eastAsia="de-DE"/>
        </w:rPr>
        <w:t>draft action plan for 2019. CWSS was requested to draft a list of objectives for the next WSB.</w:t>
      </w:r>
    </w:p>
    <w:p w:rsidR="00271013" w:rsidRDefault="00271013" w:rsidP="00884A64">
      <w:pPr>
        <w:spacing w:after="120" w:line="276" w:lineRule="auto"/>
        <w:rPr>
          <w:b/>
          <w:bCs/>
          <w:sz w:val="22"/>
          <w:szCs w:val="22"/>
          <w:lang w:val="en-GB"/>
        </w:rPr>
      </w:pPr>
    </w:p>
    <w:p w:rsidR="00271013" w:rsidRDefault="00271013" w:rsidP="00884A64">
      <w:pPr>
        <w:spacing w:after="120" w:line="276" w:lineRule="auto"/>
        <w:rPr>
          <w:b/>
          <w:bCs/>
          <w:sz w:val="22"/>
          <w:szCs w:val="22"/>
          <w:lang w:val="en-GB"/>
        </w:rPr>
      </w:pPr>
    </w:p>
    <w:p w:rsidR="003D6D11" w:rsidRPr="00884A64" w:rsidRDefault="003D6D11" w:rsidP="00353997">
      <w:pPr>
        <w:spacing w:after="120" w:line="276" w:lineRule="auto"/>
        <w:ind w:left="1418" w:hanging="1418"/>
        <w:jc w:val="both"/>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004EE5" w:rsidRPr="00884A64">
        <w:rPr>
          <w:sz w:val="22"/>
          <w:szCs w:val="22"/>
          <w:lang w:val="en-GB"/>
        </w:rPr>
        <w:t xml:space="preserve">The meeting is </w:t>
      </w:r>
      <w:r w:rsidR="00271013">
        <w:rPr>
          <w:sz w:val="22"/>
          <w:szCs w:val="22"/>
          <w:lang w:val="en-GB"/>
        </w:rPr>
        <w:t xml:space="preserve">invited to take note of the list of actions </w:t>
      </w:r>
      <w:r w:rsidR="00353997">
        <w:rPr>
          <w:sz w:val="22"/>
          <w:szCs w:val="22"/>
          <w:lang w:val="en-GB"/>
        </w:rPr>
        <w:t>and objectives planned in the framework of</w:t>
      </w:r>
      <w:r w:rsidR="00271013">
        <w:rPr>
          <w:sz w:val="22"/>
          <w:szCs w:val="22"/>
          <w:lang w:val="en-GB"/>
        </w:rPr>
        <w:t xml:space="preserve"> the</w:t>
      </w:r>
      <w:r w:rsidR="00D35724">
        <w:rPr>
          <w:sz w:val="22"/>
          <w:szCs w:val="22"/>
          <w:lang w:val="en-GB"/>
        </w:rPr>
        <w:t xml:space="preserve"> MoU Wadden Sea – Parc National</w:t>
      </w:r>
      <w:r w:rsidR="00271013">
        <w:rPr>
          <w:sz w:val="22"/>
          <w:szCs w:val="22"/>
          <w:lang w:val="en-GB"/>
        </w:rPr>
        <w:t xml:space="preserve"> </w:t>
      </w:r>
      <w:proofErr w:type="spellStart"/>
      <w:r w:rsidR="00271013">
        <w:rPr>
          <w:sz w:val="22"/>
          <w:szCs w:val="22"/>
          <w:lang w:val="en-GB"/>
        </w:rPr>
        <w:t>Banc</w:t>
      </w:r>
      <w:proofErr w:type="spellEnd"/>
      <w:r w:rsidR="00271013">
        <w:rPr>
          <w:sz w:val="22"/>
          <w:szCs w:val="22"/>
          <w:lang w:val="en-GB"/>
        </w:rPr>
        <w:t xml:space="preserve"> </w:t>
      </w:r>
      <w:proofErr w:type="spellStart"/>
      <w:r w:rsidR="00271013">
        <w:rPr>
          <w:sz w:val="22"/>
          <w:szCs w:val="22"/>
          <w:lang w:val="en-GB"/>
        </w:rPr>
        <w:t>d’Arguin</w:t>
      </w:r>
      <w:proofErr w:type="spellEnd"/>
      <w:r w:rsidR="00D35724">
        <w:rPr>
          <w:sz w:val="22"/>
          <w:szCs w:val="22"/>
          <w:lang w:val="en-GB"/>
        </w:rPr>
        <w:t xml:space="preserve"> Action P</w:t>
      </w:r>
      <w:r w:rsidR="00353997">
        <w:rPr>
          <w:sz w:val="22"/>
          <w:szCs w:val="22"/>
          <w:lang w:val="en-GB"/>
        </w:rPr>
        <w:t xml:space="preserve">lan </w:t>
      </w:r>
      <w:r w:rsidR="00D35724">
        <w:rPr>
          <w:sz w:val="22"/>
          <w:szCs w:val="22"/>
          <w:lang w:val="en-GB"/>
        </w:rPr>
        <w:t xml:space="preserve">in </w:t>
      </w:r>
      <w:r w:rsidR="00353997">
        <w:rPr>
          <w:sz w:val="22"/>
          <w:szCs w:val="22"/>
          <w:lang w:val="en-GB"/>
        </w:rPr>
        <w:t>2019.</w:t>
      </w:r>
      <w:bookmarkStart w:id="0" w:name="_GoBack"/>
      <w:bookmarkEnd w:id="0"/>
    </w:p>
    <w:p w:rsidR="00615200" w:rsidRDefault="001C042F" w:rsidP="00884A64">
      <w:pPr>
        <w:spacing w:after="120" w:line="276" w:lineRule="auto"/>
        <w:rPr>
          <w:sz w:val="22"/>
          <w:szCs w:val="22"/>
        </w:rPr>
      </w:pPr>
      <w:r w:rsidRPr="00B61315">
        <w:rPr>
          <w:rFonts w:ascii="Arial" w:hAnsi="Arial" w:cs="Arial"/>
        </w:rPr>
        <w:br w:type="page"/>
      </w:r>
    </w:p>
    <w:p w:rsidR="00884A64" w:rsidRDefault="00271013" w:rsidP="00884A64">
      <w:pPr>
        <w:spacing w:after="120" w:line="276" w:lineRule="auto"/>
        <w:rPr>
          <w:rFonts w:ascii="Arial" w:hAnsi="Arial" w:cs="Arial"/>
          <w:sz w:val="28"/>
          <w:szCs w:val="28"/>
        </w:rPr>
      </w:pPr>
      <w:r>
        <w:rPr>
          <w:rFonts w:ascii="Arial" w:hAnsi="Arial" w:cs="Arial"/>
          <w:sz w:val="28"/>
          <w:szCs w:val="28"/>
        </w:rPr>
        <w:lastRenderedPageBreak/>
        <w:t>International Cooperation - MoU</w:t>
      </w:r>
      <w:r w:rsidRPr="00271013">
        <w:rPr>
          <w:rFonts w:ascii="Arial" w:hAnsi="Arial" w:cs="Arial"/>
          <w:sz w:val="28"/>
          <w:szCs w:val="28"/>
        </w:rPr>
        <w:t xml:space="preserve"> Mauretania </w:t>
      </w:r>
    </w:p>
    <w:p w:rsidR="00884A64" w:rsidRPr="00884A64" w:rsidRDefault="00271013" w:rsidP="00884A64">
      <w:pPr>
        <w:spacing w:after="120" w:line="276" w:lineRule="auto"/>
        <w:rPr>
          <w:rFonts w:ascii="Arial" w:hAnsi="Arial" w:cs="Arial"/>
          <w:b/>
          <w:szCs w:val="28"/>
        </w:rPr>
      </w:pPr>
      <w:r>
        <w:rPr>
          <w:rFonts w:ascii="Arial" w:hAnsi="Arial" w:cs="Arial"/>
          <w:b/>
          <w:szCs w:val="28"/>
        </w:rPr>
        <w:t>Detailed list of activities</w:t>
      </w:r>
      <w:r w:rsidR="00421639">
        <w:rPr>
          <w:rFonts w:ascii="Arial" w:hAnsi="Arial" w:cs="Arial"/>
          <w:b/>
          <w:szCs w:val="28"/>
        </w:rPr>
        <w:t xml:space="preserve"> 2019</w:t>
      </w:r>
    </w:p>
    <w:p w:rsidR="00271013" w:rsidRDefault="00271013" w:rsidP="00271013"/>
    <w:p w:rsidR="00271013" w:rsidRPr="00271013" w:rsidRDefault="00271013" w:rsidP="003A6748">
      <w:pPr>
        <w:jc w:val="both"/>
        <w:rPr>
          <w:sz w:val="22"/>
          <w:szCs w:val="22"/>
        </w:rPr>
      </w:pPr>
      <w:r w:rsidRPr="00271013">
        <w:rPr>
          <w:sz w:val="22"/>
          <w:szCs w:val="22"/>
        </w:rPr>
        <w:t xml:space="preserve">The </w:t>
      </w:r>
      <w:r w:rsidR="00BB3518">
        <w:rPr>
          <w:sz w:val="22"/>
          <w:szCs w:val="22"/>
        </w:rPr>
        <w:t>Memorandum of Understanding (</w:t>
      </w:r>
      <w:r w:rsidRPr="00271013">
        <w:rPr>
          <w:sz w:val="22"/>
          <w:szCs w:val="22"/>
        </w:rPr>
        <w:t>MoU</w:t>
      </w:r>
      <w:r w:rsidR="00BB3518">
        <w:rPr>
          <w:sz w:val="22"/>
          <w:szCs w:val="22"/>
        </w:rPr>
        <w:t>)</w:t>
      </w:r>
      <w:r w:rsidRPr="00271013">
        <w:rPr>
          <w:sz w:val="22"/>
          <w:szCs w:val="22"/>
        </w:rPr>
        <w:t xml:space="preserve"> Park </w:t>
      </w:r>
      <w:r w:rsidR="00D35724" w:rsidRPr="00271013">
        <w:rPr>
          <w:sz w:val="22"/>
          <w:szCs w:val="22"/>
        </w:rPr>
        <w:t xml:space="preserve">National </w:t>
      </w:r>
      <w:proofErr w:type="spellStart"/>
      <w:r w:rsidRPr="00271013">
        <w:rPr>
          <w:sz w:val="22"/>
          <w:szCs w:val="22"/>
        </w:rPr>
        <w:t>Banc</w:t>
      </w:r>
      <w:proofErr w:type="spellEnd"/>
      <w:r w:rsidRPr="00271013">
        <w:rPr>
          <w:sz w:val="22"/>
          <w:szCs w:val="22"/>
        </w:rPr>
        <w:t xml:space="preserve"> </w:t>
      </w:r>
      <w:proofErr w:type="spellStart"/>
      <w:r w:rsidRPr="00271013">
        <w:rPr>
          <w:sz w:val="22"/>
          <w:szCs w:val="22"/>
        </w:rPr>
        <w:t>d’Arguin</w:t>
      </w:r>
      <w:proofErr w:type="spellEnd"/>
      <w:r w:rsidRPr="00271013">
        <w:rPr>
          <w:sz w:val="22"/>
          <w:szCs w:val="22"/>
        </w:rPr>
        <w:t xml:space="preserve"> (PNBA) - Wadden Sea draft action plan 2018-2020 has been submitted to WSB 27 for approval of planned activities in 2019 with a total budget of </w:t>
      </w:r>
      <w:r w:rsidRPr="00271013">
        <w:rPr>
          <w:sz w:val="22"/>
          <w:szCs w:val="22"/>
          <w:u w:val="single"/>
        </w:rPr>
        <w:t>€ 44,000</w:t>
      </w:r>
      <w:r w:rsidRPr="00271013">
        <w:rPr>
          <w:sz w:val="22"/>
          <w:szCs w:val="22"/>
        </w:rPr>
        <w:t xml:space="preserve">. The trilateral share of the three projects is </w:t>
      </w:r>
      <w:r w:rsidRPr="00271013">
        <w:rPr>
          <w:sz w:val="22"/>
          <w:szCs w:val="22"/>
          <w:u w:val="single"/>
        </w:rPr>
        <w:t xml:space="preserve">€ 27,000 </w:t>
      </w:r>
      <w:r w:rsidRPr="00271013">
        <w:rPr>
          <w:sz w:val="22"/>
          <w:szCs w:val="22"/>
        </w:rPr>
        <w:t xml:space="preserve">as indicated in the supplementary budget. The Mauritanian share is € </w:t>
      </w:r>
      <w:r w:rsidRPr="00271013">
        <w:rPr>
          <w:sz w:val="22"/>
          <w:szCs w:val="22"/>
          <w:u w:val="single"/>
        </w:rPr>
        <w:t>17,000</w:t>
      </w:r>
      <w:r w:rsidRPr="00271013">
        <w:rPr>
          <w:sz w:val="22"/>
          <w:szCs w:val="22"/>
        </w:rPr>
        <w:t>.</w:t>
      </w:r>
    </w:p>
    <w:p w:rsidR="00271013" w:rsidRPr="00271013" w:rsidRDefault="003A6748" w:rsidP="003A6748">
      <w:pPr>
        <w:jc w:val="both"/>
        <w:rPr>
          <w:sz w:val="22"/>
          <w:szCs w:val="22"/>
        </w:rPr>
      </w:pPr>
      <w:r>
        <w:rPr>
          <w:sz w:val="22"/>
          <w:szCs w:val="22"/>
        </w:rPr>
        <w:t xml:space="preserve">CWSS started </w:t>
      </w:r>
      <w:r w:rsidR="00D60AF3">
        <w:rPr>
          <w:sz w:val="22"/>
          <w:szCs w:val="22"/>
        </w:rPr>
        <w:t xml:space="preserve">already </w:t>
      </w:r>
      <w:r>
        <w:rPr>
          <w:sz w:val="22"/>
          <w:szCs w:val="22"/>
        </w:rPr>
        <w:t xml:space="preserve">first discussions and negotiations with PNBA on the </w:t>
      </w:r>
      <w:r w:rsidR="00D60AF3">
        <w:rPr>
          <w:sz w:val="22"/>
          <w:szCs w:val="22"/>
        </w:rPr>
        <w:t xml:space="preserve">detailed contents of the </w:t>
      </w:r>
      <w:r w:rsidR="00271013" w:rsidRPr="00271013">
        <w:rPr>
          <w:sz w:val="22"/>
          <w:szCs w:val="22"/>
        </w:rPr>
        <w:t>projects</w:t>
      </w:r>
      <w:r w:rsidR="00421639">
        <w:rPr>
          <w:sz w:val="22"/>
          <w:szCs w:val="22"/>
        </w:rPr>
        <w:t xml:space="preserve">. </w:t>
      </w:r>
      <w:r>
        <w:rPr>
          <w:sz w:val="22"/>
          <w:szCs w:val="22"/>
        </w:rPr>
        <w:t xml:space="preserve">The </w:t>
      </w:r>
      <w:r w:rsidR="004D7D70">
        <w:rPr>
          <w:sz w:val="22"/>
          <w:szCs w:val="22"/>
        </w:rPr>
        <w:t xml:space="preserve">overall </w:t>
      </w:r>
      <w:r>
        <w:rPr>
          <w:sz w:val="22"/>
          <w:szCs w:val="22"/>
        </w:rPr>
        <w:t xml:space="preserve">objectives of the </w:t>
      </w:r>
      <w:r w:rsidR="00BB3518">
        <w:rPr>
          <w:sz w:val="22"/>
          <w:szCs w:val="22"/>
        </w:rPr>
        <w:t>activities</w:t>
      </w:r>
      <w:r>
        <w:rPr>
          <w:sz w:val="22"/>
          <w:szCs w:val="22"/>
        </w:rPr>
        <w:t xml:space="preserve"> </w:t>
      </w:r>
      <w:r w:rsidR="00F11999">
        <w:rPr>
          <w:sz w:val="22"/>
          <w:szCs w:val="22"/>
        </w:rPr>
        <w:t>are</w:t>
      </w:r>
      <w:r>
        <w:rPr>
          <w:sz w:val="22"/>
          <w:szCs w:val="22"/>
        </w:rPr>
        <w:t xml:space="preserve"> closely </w:t>
      </w:r>
      <w:r w:rsidR="004D7D70">
        <w:rPr>
          <w:sz w:val="22"/>
          <w:szCs w:val="22"/>
        </w:rPr>
        <w:t>in line with</w:t>
      </w:r>
      <w:r>
        <w:rPr>
          <w:sz w:val="22"/>
          <w:szCs w:val="22"/>
        </w:rPr>
        <w:t xml:space="preserve"> the list of purposes (1.1 - 1.6</w:t>
      </w:r>
      <w:r w:rsidR="00BB3518">
        <w:rPr>
          <w:sz w:val="22"/>
          <w:szCs w:val="22"/>
        </w:rPr>
        <w:t>, see Annex 1</w:t>
      </w:r>
      <w:r>
        <w:rPr>
          <w:sz w:val="22"/>
          <w:szCs w:val="22"/>
        </w:rPr>
        <w:t xml:space="preserve">) </w:t>
      </w:r>
      <w:r w:rsidR="00BB3518">
        <w:rPr>
          <w:sz w:val="22"/>
          <w:szCs w:val="22"/>
        </w:rPr>
        <w:t>of the MoU</w:t>
      </w:r>
      <w:r>
        <w:rPr>
          <w:sz w:val="22"/>
          <w:szCs w:val="22"/>
        </w:rPr>
        <w:t xml:space="preserve">. More </w:t>
      </w:r>
      <w:r w:rsidR="00BB3518">
        <w:rPr>
          <w:sz w:val="22"/>
          <w:szCs w:val="22"/>
        </w:rPr>
        <w:t>c</w:t>
      </w:r>
      <w:r w:rsidR="0009188B">
        <w:rPr>
          <w:sz w:val="22"/>
          <w:szCs w:val="22"/>
        </w:rPr>
        <w:t>oncretely</w:t>
      </w:r>
      <w:r w:rsidR="00BB3518">
        <w:rPr>
          <w:sz w:val="22"/>
          <w:szCs w:val="22"/>
        </w:rPr>
        <w:t xml:space="preserve"> </w:t>
      </w:r>
      <w:r w:rsidR="0009188B">
        <w:rPr>
          <w:sz w:val="22"/>
          <w:szCs w:val="22"/>
        </w:rPr>
        <w:t xml:space="preserve">formulated </w:t>
      </w:r>
      <w:r>
        <w:rPr>
          <w:sz w:val="22"/>
          <w:szCs w:val="22"/>
        </w:rPr>
        <w:t xml:space="preserve">objectives will </w:t>
      </w:r>
      <w:r w:rsidR="00BB3518">
        <w:rPr>
          <w:sz w:val="22"/>
          <w:szCs w:val="22"/>
        </w:rPr>
        <w:t xml:space="preserve">be developed between both partners in the </w:t>
      </w:r>
      <w:r w:rsidR="00F11999">
        <w:rPr>
          <w:sz w:val="22"/>
          <w:szCs w:val="22"/>
        </w:rPr>
        <w:t xml:space="preserve">further </w:t>
      </w:r>
      <w:r w:rsidR="00BB3518">
        <w:rPr>
          <w:sz w:val="22"/>
          <w:szCs w:val="22"/>
        </w:rPr>
        <w:t>project planning phase</w:t>
      </w:r>
      <w:r w:rsidR="0009188B">
        <w:rPr>
          <w:sz w:val="22"/>
          <w:szCs w:val="22"/>
        </w:rPr>
        <w:t xml:space="preserve"> when aims are more detailed adjusted</w:t>
      </w:r>
      <w:r w:rsidR="00BB3518">
        <w:rPr>
          <w:sz w:val="22"/>
          <w:szCs w:val="22"/>
        </w:rPr>
        <w:t>.</w:t>
      </w:r>
      <w:r>
        <w:rPr>
          <w:sz w:val="22"/>
          <w:szCs w:val="22"/>
        </w:rPr>
        <w:t xml:space="preserve"> </w:t>
      </w:r>
    </w:p>
    <w:p w:rsidR="0009188B" w:rsidRDefault="0009188B" w:rsidP="00271013">
      <w:pPr>
        <w:rPr>
          <w:sz w:val="22"/>
          <w:szCs w:val="22"/>
        </w:rPr>
      </w:pPr>
    </w:p>
    <w:p w:rsidR="0009188B" w:rsidRPr="00271013" w:rsidRDefault="0009188B" w:rsidP="00271013">
      <w:pPr>
        <w:rPr>
          <w:sz w:val="22"/>
          <w:szCs w:val="22"/>
        </w:rPr>
      </w:pPr>
    </w:p>
    <w:p w:rsidR="00271013" w:rsidRPr="00271013" w:rsidRDefault="00271013" w:rsidP="00271013">
      <w:pPr>
        <w:rPr>
          <w:sz w:val="22"/>
          <w:szCs w:val="22"/>
        </w:rPr>
      </w:pPr>
      <w:r w:rsidRPr="001F09DC">
        <w:rPr>
          <w:sz w:val="22"/>
          <w:szCs w:val="22"/>
        </w:rPr>
        <w:t>Project 1</w:t>
      </w:r>
      <w:r w:rsidRPr="00271013">
        <w:rPr>
          <w:sz w:val="22"/>
          <w:szCs w:val="22"/>
        </w:rPr>
        <w:t xml:space="preserve"> (</w:t>
      </w:r>
      <w:r w:rsidR="00421639">
        <w:rPr>
          <w:sz w:val="22"/>
          <w:szCs w:val="22"/>
        </w:rPr>
        <w:t xml:space="preserve">detailed budget: </w:t>
      </w:r>
      <w:r w:rsidRPr="00271013">
        <w:rPr>
          <w:sz w:val="22"/>
          <w:szCs w:val="22"/>
        </w:rPr>
        <w:t>TWSC - € 15,000; PNBA - € 10,000)</w:t>
      </w:r>
    </w:p>
    <w:p w:rsidR="0009188B" w:rsidRPr="001F09DC" w:rsidRDefault="0009188B" w:rsidP="00271013">
      <w:pPr>
        <w:rPr>
          <w:sz w:val="22"/>
          <w:szCs w:val="22"/>
          <w:u w:val="single"/>
        </w:rPr>
      </w:pPr>
      <w:r w:rsidRPr="001F09DC">
        <w:rPr>
          <w:sz w:val="22"/>
          <w:szCs w:val="22"/>
          <w:u w:val="single"/>
        </w:rPr>
        <w:t>Assessment of i</w:t>
      </w:r>
      <w:r w:rsidR="00271013" w:rsidRPr="001F09DC">
        <w:rPr>
          <w:sz w:val="22"/>
          <w:szCs w:val="22"/>
          <w:u w:val="single"/>
        </w:rPr>
        <w:t>mpacts of climate change on birds at the two sites</w:t>
      </w:r>
      <w:r w:rsidRPr="001F09DC">
        <w:rPr>
          <w:sz w:val="22"/>
          <w:szCs w:val="22"/>
          <w:u w:val="single"/>
        </w:rPr>
        <w:t>.</w:t>
      </w:r>
      <w:r w:rsidR="00421639" w:rsidRPr="001F09DC">
        <w:rPr>
          <w:sz w:val="22"/>
          <w:szCs w:val="22"/>
          <w:u w:val="single"/>
        </w:rPr>
        <w:t xml:space="preserve"> </w:t>
      </w:r>
    </w:p>
    <w:p w:rsidR="0010557E" w:rsidRDefault="0009188B" w:rsidP="00096D78">
      <w:pPr>
        <w:jc w:val="both"/>
        <w:rPr>
          <w:sz w:val="22"/>
          <w:szCs w:val="22"/>
        </w:rPr>
      </w:pPr>
      <w:r>
        <w:rPr>
          <w:sz w:val="22"/>
          <w:szCs w:val="22"/>
        </w:rPr>
        <w:t xml:space="preserve">Experts from PNBA and Wadden Sea will be invited </w:t>
      </w:r>
      <w:r w:rsidR="00271013" w:rsidRPr="00271013">
        <w:rPr>
          <w:sz w:val="22"/>
          <w:szCs w:val="22"/>
        </w:rPr>
        <w:t>to assess the major effects of climate change on migratory bird habitats at the two sites</w:t>
      </w:r>
      <w:r>
        <w:rPr>
          <w:sz w:val="22"/>
          <w:szCs w:val="22"/>
        </w:rPr>
        <w:t>.</w:t>
      </w:r>
      <w:r w:rsidR="00271013" w:rsidRPr="00271013">
        <w:rPr>
          <w:sz w:val="22"/>
          <w:szCs w:val="22"/>
        </w:rPr>
        <w:t xml:space="preserve"> </w:t>
      </w:r>
      <w:r>
        <w:rPr>
          <w:sz w:val="22"/>
          <w:szCs w:val="22"/>
        </w:rPr>
        <w:t xml:space="preserve">Both sites share the same migratory birds and the joint assessment can improve understanding of processes </w:t>
      </w:r>
      <w:r w:rsidR="00245BA7">
        <w:rPr>
          <w:sz w:val="22"/>
          <w:szCs w:val="22"/>
        </w:rPr>
        <w:t xml:space="preserve">and developments </w:t>
      </w:r>
      <w:r w:rsidR="0010557E">
        <w:rPr>
          <w:sz w:val="22"/>
          <w:szCs w:val="22"/>
        </w:rPr>
        <w:t xml:space="preserve">in bird populations and can give monitoring and </w:t>
      </w:r>
      <w:r>
        <w:rPr>
          <w:sz w:val="22"/>
          <w:szCs w:val="22"/>
        </w:rPr>
        <w:t>management</w:t>
      </w:r>
      <w:r w:rsidR="0010557E">
        <w:rPr>
          <w:sz w:val="22"/>
          <w:szCs w:val="22"/>
        </w:rPr>
        <w:t xml:space="preserve"> valuable input for bird conservation</w:t>
      </w:r>
      <w:r w:rsidR="00245BA7">
        <w:rPr>
          <w:sz w:val="22"/>
          <w:szCs w:val="22"/>
        </w:rPr>
        <w:t xml:space="preserve"> at both sites</w:t>
      </w:r>
      <w:r w:rsidR="0010557E">
        <w:rPr>
          <w:sz w:val="22"/>
          <w:szCs w:val="22"/>
        </w:rPr>
        <w:t xml:space="preserve">. </w:t>
      </w:r>
      <w:r w:rsidR="00245BA7">
        <w:rPr>
          <w:sz w:val="22"/>
          <w:szCs w:val="22"/>
        </w:rPr>
        <w:t xml:space="preserve">With regard to research </w:t>
      </w:r>
      <w:r w:rsidR="00096D78">
        <w:rPr>
          <w:sz w:val="22"/>
          <w:szCs w:val="22"/>
        </w:rPr>
        <w:t>on consequences of</w:t>
      </w:r>
      <w:r w:rsidR="00245BA7">
        <w:rPr>
          <w:sz w:val="22"/>
          <w:szCs w:val="22"/>
        </w:rPr>
        <w:t xml:space="preserve"> climate change along the whole East Atlantic Flyway</w:t>
      </w:r>
      <w:r w:rsidR="001F09DC">
        <w:rPr>
          <w:sz w:val="22"/>
          <w:szCs w:val="22"/>
        </w:rPr>
        <w:t xml:space="preserve"> (EAF)</w:t>
      </w:r>
      <w:r w:rsidR="00245BA7">
        <w:rPr>
          <w:sz w:val="22"/>
          <w:szCs w:val="22"/>
        </w:rPr>
        <w:t xml:space="preserve"> </w:t>
      </w:r>
      <w:r w:rsidR="00096D78">
        <w:rPr>
          <w:sz w:val="22"/>
          <w:szCs w:val="22"/>
        </w:rPr>
        <w:t>both sites can support on-going studies on wintering birds in PNBA, the refueling conditions in the Wadden Sea and breeding success in the Arctic area.</w:t>
      </w:r>
    </w:p>
    <w:p w:rsidR="00096D78" w:rsidRDefault="00096D78" w:rsidP="00271013">
      <w:pPr>
        <w:rPr>
          <w:sz w:val="22"/>
          <w:szCs w:val="22"/>
        </w:rPr>
      </w:pPr>
      <w:r>
        <w:rPr>
          <w:sz w:val="22"/>
          <w:szCs w:val="22"/>
        </w:rPr>
        <w:t>(</w:t>
      </w:r>
      <w:r w:rsidR="00D35724">
        <w:rPr>
          <w:sz w:val="22"/>
          <w:szCs w:val="22"/>
        </w:rPr>
        <w:t>P</w:t>
      </w:r>
      <w:r>
        <w:rPr>
          <w:sz w:val="22"/>
          <w:szCs w:val="22"/>
        </w:rPr>
        <w:t>urposes 1.1, 1.5,</w:t>
      </w:r>
      <w:r w:rsidR="00D35724">
        <w:rPr>
          <w:sz w:val="22"/>
          <w:szCs w:val="22"/>
        </w:rPr>
        <w:t xml:space="preserve"> </w:t>
      </w:r>
      <w:r>
        <w:rPr>
          <w:sz w:val="22"/>
          <w:szCs w:val="22"/>
        </w:rPr>
        <w:t>1.6 in Annex 1)</w:t>
      </w:r>
    </w:p>
    <w:p w:rsidR="00096D78" w:rsidRPr="00271013" w:rsidRDefault="00096D78" w:rsidP="00271013">
      <w:pPr>
        <w:rPr>
          <w:sz w:val="22"/>
          <w:szCs w:val="22"/>
        </w:rPr>
      </w:pPr>
    </w:p>
    <w:p w:rsidR="00271013" w:rsidRPr="00271013" w:rsidRDefault="00271013" w:rsidP="00271013">
      <w:pPr>
        <w:rPr>
          <w:sz w:val="22"/>
          <w:szCs w:val="22"/>
        </w:rPr>
      </w:pPr>
      <w:r w:rsidRPr="00271013">
        <w:rPr>
          <w:sz w:val="22"/>
          <w:szCs w:val="22"/>
        </w:rPr>
        <w:t>Project 2 (</w:t>
      </w:r>
      <w:r w:rsidR="00421639">
        <w:rPr>
          <w:sz w:val="22"/>
          <w:szCs w:val="22"/>
        </w:rPr>
        <w:t xml:space="preserve">detailed budget: </w:t>
      </w:r>
      <w:r w:rsidRPr="00271013">
        <w:rPr>
          <w:sz w:val="22"/>
          <w:szCs w:val="22"/>
        </w:rPr>
        <w:t>TWSC - € 5,000; PNBA - € 5,000)</w:t>
      </w:r>
    </w:p>
    <w:p w:rsidR="00271013" w:rsidRPr="001F09DC" w:rsidRDefault="00271013" w:rsidP="00271013">
      <w:pPr>
        <w:rPr>
          <w:sz w:val="22"/>
          <w:szCs w:val="22"/>
          <w:u w:val="single"/>
        </w:rPr>
      </w:pPr>
      <w:r w:rsidRPr="001F09DC">
        <w:rPr>
          <w:sz w:val="22"/>
          <w:szCs w:val="22"/>
          <w:u w:val="single"/>
        </w:rPr>
        <w:t>Development of communication plan 2018 - 2020 with support of UNESCO</w:t>
      </w:r>
    </w:p>
    <w:p w:rsidR="00271013" w:rsidRPr="001F09DC" w:rsidRDefault="00096D78" w:rsidP="001F09DC">
      <w:pPr>
        <w:jc w:val="both"/>
        <w:rPr>
          <w:sz w:val="22"/>
          <w:szCs w:val="22"/>
          <w:lang w:val="en-GB"/>
        </w:rPr>
      </w:pPr>
      <w:r>
        <w:rPr>
          <w:sz w:val="22"/>
          <w:szCs w:val="22"/>
        </w:rPr>
        <w:t xml:space="preserve">Wadden Sea, Banc d’Arguin and the Bijagós in Guinea-Bissau are the most important wintering and staging sites of Wadden Sea birds using the </w:t>
      </w:r>
      <w:r w:rsidR="001F09DC">
        <w:rPr>
          <w:sz w:val="22"/>
          <w:szCs w:val="22"/>
        </w:rPr>
        <w:t xml:space="preserve">EAF. The project wants to communicate </w:t>
      </w:r>
      <w:r w:rsidR="001F09DC" w:rsidRPr="001F09DC">
        <w:rPr>
          <w:sz w:val="22"/>
          <w:szCs w:val="22"/>
        </w:rPr>
        <w:t xml:space="preserve">this fact by </w:t>
      </w:r>
      <w:r w:rsidR="001F09DC">
        <w:rPr>
          <w:sz w:val="22"/>
          <w:szCs w:val="22"/>
          <w:lang w:val="en-GB"/>
        </w:rPr>
        <w:t>producing</w:t>
      </w:r>
      <w:r w:rsidR="00271013" w:rsidRPr="001F09DC">
        <w:rPr>
          <w:sz w:val="22"/>
          <w:szCs w:val="22"/>
          <w:lang w:val="en-GB"/>
        </w:rPr>
        <w:t xml:space="preserve"> a documentary </w:t>
      </w:r>
      <w:r w:rsidR="001F09DC">
        <w:rPr>
          <w:sz w:val="22"/>
          <w:szCs w:val="22"/>
          <w:lang w:val="en-GB"/>
        </w:rPr>
        <w:t xml:space="preserve">report </w:t>
      </w:r>
      <w:r w:rsidR="00271013" w:rsidRPr="001F09DC">
        <w:rPr>
          <w:sz w:val="22"/>
          <w:szCs w:val="22"/>
          <w:lang w:val="en-GB"/>
        </w:rPr>
        <w:t>on the importance of the three sites for the conservation of migratory birds</w:t>
      </w:r>
      <w:r w:rsidR="001F09DC">
        <w:rPr>
          <w:sz w:val="22"/>
          <w:szCs w:val="22"/>
          <w:lang w:val="en-GB"/>
        </w:rPr>
        <w:t xml:space="preserve">. To reach as many people and to allow as many agencies as possible the </w:t>
      </w:r>
      <w:r w:rsidR="001F09DC" w:rsidRPr="001F09DC">
        <w:rPr>
          <w:sz w:val="22"/>
          <w:szCs w:val="22"/>
          <w:lang w:val="en-GB"/>
        </w:rPr>
        <w:t>joint communication media</w:t>
      </w:r>
      <w:r w:rsidR="00271013" w:rsidRPr="001F09DC">
        <w:rPr>
          <w:sz w:val="22"/>
          <w:szCs w:val="22"/>
          <w:lang w:val="en-GB"/>
        </w:rPr>
        <w:t xml:space="preserve"> </w:t>
      </w:r>
      <w:r w:rsidR="001F09DC">
        <w:rPr>
          <w:sz w:val="22"/>
          <w:szCs w:val="22"/>
          <w:lang w:val="en-GB"/>
        </w:rPr>
        <w:t xml:space="preserve">will be produced </w:t>
      </w:r>
      <w:r w:rsidR="00271013" w:rsidRPr="001F09DC">
        <w:rPr>
          <w:sz w:val="22"/>
          <w:szCs w:val="22"/>
          <w:lang w:val="en-GB"/>
        </w:rPr>
        <w:t>in four languages (Arabic, French, English, Portuguese).</w:t>
      </w:r>
      <w:r w:rsidR="001F09DC">
        <w:rPr>
          <w:sz w:val="22"/>
          <w:szCs w:val="22"/>
          <w:lang w:val="en-GB"/>
        </w:rPr>
        <w:t xml:space="preserve"> In this stage of project preparation UNESCO has not been contacted yet.</w:t>
      </w:r>
    </w:p>
    <w:p w:rsidR="00271013" w:rsidRDefault="00D35724" w:rsidP="00271013">
      <w:pPr>
        <w:rPr>
          <w:sz w:val="22"/>
          <w:szCs w:val="22"/>
        </w:rPr>
      </w:pPr>
      <w:r>
        <w:rPr>
          <w:sz w:val="22"/>
          <w:szCs w:val="22"/>
        </w:rPr>
        <w:t>(P</w:t>
      </w:r>
      <w:r w:rsidR="001F09DC">
        <w:rPr>
          <w:sz w:val="22"/>
          <w:szCs w:val="22"/>
        </w:rPr>
        <w:t xml:space="preserve">urposes 1.4, </w:t>
      </w:r>
      <w:r w:rsidR="0009792E">
        <w:rPr>
          <w:sz w:val="22"/>
          <w:szCs w:val="22"/>
        </w:rPr>
        <w:t xml:space="preserve">1.2, </w:t>
      </w:r>
      <w:r w:rsidR="001F09DC">
        <w:rPr>
          <w:sz w:val="22"/>
          <w:szCs w:val="22"/>
        </w:rPr>
        <w:t>1</w:t>
      </w:r>
      <w:r w:rsidR="00B726D8">
        <w:rPr>
          <w:sz w:val="22"/>
          <w:szCs w:val="22"/>
        </w:rPr>
        <w:t>.</w:t>
      </w:r>
      <w:r w:rsidR="001F09DC">
        <w:rPr>
          <w:sz w:val="22"/>
          <w:szCs w:val="22"/>
        </w:rPr>
        <w:t>6 in Annex 1)</w:t>
      </w:r>
    </w:p>
    <w:p w:rsidR="001F09DC" w:rsidRPr="00271013" w:rsidRDefault="001F09DC" w:rsidP="00271013">
      <w:pPr>
        <w:rPr>
          <w:sz w:val="22"/>
          <w:szCs w:val="22"/>
        </w:rPr>
      </w:pPr>
    </w:p>
    <w:p w:rsidR="00271013" w:rsidRPr="00271013" w:rsidRDefault="00271013" w:rsidP="00271013">
      <w:pPr>
        <w:rPr>
          <w:sz w:val="22"/>
          <w:szCs w:val="22"/>
        </w:rPr>
      </w:pPr>
      <w:r w:rsidRPr="00271013">
        <w:rPr>
          <w:sz w:val="22"/>
          <w:szCs w:val="22"/>
        </w:rPr>
        <w:t>Project 3 (</w:t>
      </w:r>
      <w:r w:rsidR="00421639">
        <w:rPr>
          <w:sz w:val="22"/>
          <w:szCs w:val="22"/>
        </w:rPr>
        <w:t xml:space="preserve">detailed budget: </w:t>
      </w:r>
      <w:r w:rsidRPr="00271013">
        <w:rPr>
          <w:sz w:val="22"/>
          <w:szCs w:val="22"/>
        </w:rPr>
        <w:t>TWSC - € 7,000; PNBA - €2,000)</w:t>
      </w:r>
    </w:p>
    <w:p w:rsidR="00271013" w:rsidRPr="00B726D8" w:rsidRDefault="00271013" w:rsidP="00271013">
      <w:pPr>
        <w:rPr>
          <w:sz w:val="22"/>
          <w:szCs w:val="22"/>
          <w:u w:val="single"/>
        </w:rPr>
      </w:pPr>
      <w:r w:rsidRPr="00B726D8">
        <w:rPr>
          <w:sz w:val="22"/>
          <w:szCs w:val="22"/>
          <w:u w:val="single"/>
        </w:rPr>
        <w:t>Publication of a joint report counting migratory birds 2018 English and French</w:t>
      </w:r>
    </w:p>
    <w:p w:rsidR="00271013" w:rsidRDefault="00B726D8" w:rsidP="0009792E">
      <w:pPr>
        <w:jc w:val="both"/>
        <w:rPr>
          <w:sz w:val="22"/>
          <w:szCs w:val="22"/>
          <w:lang w:val="en-GB"/>
        </w:rPr>
      </w:pPr>
      <w:r w:rsidRPr="00B726D8">
        <w:rPr>
          <w:sz w:val="22"/>
          <w:szCs w:val="22"/>
          <w:lang w:val="en-GB"/>
        </w:rPr>
        <w:t>A</w:t>
      </w:r>
      <w:r>
        <w:rPr>
          <w:sz w:val="22"/>
          <w:szCs w:val="22"/>
          <w:lang w:val="en-GB"/>
        </w:rPr>
        <w:t>l</w:t>
      </w:r>
      <w:r w:rsidRPr="00B726D8">
        <w:rPr>
          <w:sz w:val="22"/>
          <w:szCs w:val="22"/>
          <w:lang w:val="en-GB"/>
        </w:rPr>
        <w:t xml:space="preserve">though </w:t>
      </w:r>
      <w:r>
        <w:rPr>
          <w:sz w:val="22"/>
          <w:szCs w:val="22"/>
          <w:lang w:val="en-GB"/>
        </w:rPr>
        <w:t xml:space="preserve">it is well known that Wadden Sea and PNBA are sharing many migratory bird, results and details especially from the last WSFI flyway counts have not been directly compared and analysed yet. To show the intimate linkage between both </w:t>
      </w:r>
      <w:r w:rsidRPr="00B726D8">
        <w:rPr>
          <w:sz w:val="22"/>
          <w:szCs w:val="22"/>
          <w:lang w:val="en-GB"/>
        </w:rPr>
        <w:t>sides the p</w:t>
      </w:r>
      <w:r w:rsidR="00271013" w:rsidRPr="00B726D8">
        <w:rPr>
          <w:sz w:val="22"/>
          <w:szCs w:val="22"/>
          <w:lang w:val="en-GB"/>
        </w:rPr>
        <w:t>ublica</w:t>
      </w:r>
      <w:r w:rsidR="0009792E">
        <w:rPr>
          <w:sz w:val="22"/>
          <w:szCs w:val="22"/>
          <w:lang w:val="en-GB"/>
        </w:rPr>
        <w:t>tion of a joint report on migratory birds in</w:t>
      </w:r>
      <w:r w:rsidR="00271013" w:rsidRPr="00B726D8">
        <w:rPr>
          <w:sz w:val="22"/>
          <w:szCs w:val="22"/>
          <w:lang w:val="en-GB"/>
        </w:rPr>
        <w:t xml:space="preserve"> English and French</w:t>
      </w:r>
      <w:r w:rsidR="0009792E">
        <w:rPr>
          <w:sz w:val="22"/>
          <w:szCs w:val="22"/>
          <w:lang w:val="en-GB"/>
        </w:rPr>
        <w:t xml:space="preserve"> is planned. The project shall o</w:t>
      </w:r>
      <w:r w:rsidR="00271013" w:rsidRPr="0009792E">
        <w:rPr>
          <w:sz w:val="22"/>
          <w:szCs w:val="22"/>
          <w:lang w:val="en-GB"/>
        </w:rPr>
        <w:t xml:space="preserve">rganize, analyse and interpret the data collected at the complete flyway </w:t>
      </w:r>
      <w:r w:rsidR="0009792E">
        <w:rPr>
          <w:sz w:val="22"/>
          <w:szCs w:val="22"/>
          <w:lang w:val="en-GB"/>
        </w:rPr>
        <w:t xml:space="preserve">and site </w:t>
      </w:r>
      <w:r w:rsidR="00271013" w:rsidRPr="0009792E">
        <w:rPr>
          <w:sz w:val="22"/>
          <w:szCs w:val="22"/>
          <w:lang w:val="en-GB"/>
        </w:rPr>
        <w:t>survey</w:t>
      </w:r>
      <w:r w:rsidR="0009792E">
        <w:rPr>
          <w:sz w:val="22"/>
          <w:szCs w:val="22"/>
          <w:lang w:val="en-GB"/>
        </w:rPr>
        <w:t>s of the last years</w:t>
      </w:r>
      <w:r w:rsidR="00271013" w:rsidRPr="0009792E">
        <w:rPr>
          <w:sz w:val="22"/>
          <w:szCs w:val="22"/>
          <w:lang w:val="en-GB"/>
        </w:rPr>
        <w:t>.</w:t>
      </w:r>
      <w:r w:rsidR="0009792E">
        <w:rPr>
          <w:sz w:val="22"/>
          <w:szCs w:val="22"/>
          <w:lang w:val="en-GB"/>
        </w:rPr>
        <w:t xml:space="preserve"> </w:t>
      </w:r>
    </w:p>
    <w:p w:rsidR="00096D78" w:rsidRDefault="00D35724" w:rsidP="0009792E">
      <w:pPr>
        <w:jc w:val="both"/>
        <w:rPr>
          <w:sz w:val="22"/>
          <w:szCs w:val="22"/>
          <w:lang w:val="en-GB"/>
        </w:rPr>
      </w:pPr>
      <w:r>
        <w:rPr>
          <w:sz w:val="22"/>
          <w:szCs w:val="22"/>
          <w:lang w:val="en-GB"/>
        </w:rPr>
        <w:t>(P</w:t>
      </w:r>
      <w:r w:rsidR="0009792E">
        <w:rPr>
          <w:sz w:val="22"/>
          <w:szCs w:val="22"/>
          <w:lang w:val="en-GB"/>
        </w:rPr>
        <w:t>urposes 1.1, 1.5 in Annex 1)</w:t>
      </w:r>
    </w:p>
    <w:p w:rsidR="0009792E" w:rsidRDefault="0009792E" w:rsidP="0009792E">
      <w:pPr>
        <w:jc w:val="both"/>
        <w:rPr>
          <w:sz w:val="22"/>
          <w:szCs w:val="22"/>
          <w:lang w:val="en-GB"/>
        </w:rPr>
      </w:pPr>
    </w:p>
    <w:p w:rsidR="0009792E" w:rsidRDefault="0009792E" w:rsidP="0009792E">
      <w:pPr>
        <w:jc w:val="both"/>
        <w:rPr>
          <w:sz w:val="22"/>
          <w:szCs w:val="22"/>
          <w:lang w:val="en-GB"/>
        </w:rPr>
      </w:pPr>
      <w:r>
        <w:rPr>
          <w:sz w:val="22"/>
          <w:szCs w:val="22"/>
          <w:lang w:val="en-GB"/>
        </w:rPr>
        <w:t xml:space="preserve">The objectives of the projects will be implemented following the working arrangements listed in the Memorandum of Understanding. </w:t>
      </w:r>
    </w:p>
    <w:p w:rsidR="00D35724" w:rsidRDefault="00D35724" w:rsidP="0009792E">
      <w:pPr>
        <w:jc w:val="both"/>
        <w:rPr>
          <w:sz w:val="22"/>
          <w:szCs w:val="22"/>
          <w:lang w:val="en-GB"/>
        </w:rPr>
      </w:pPr>
    </w:p>
    <w:p w:rsidR="00D35724" w:rsidRDefault="00D35724" w:rsidP="0009792E">
      <w:pPr>
        <w:jc w:val="both"/>
        <w:rPr>
          <w:sz w:val="22"/>
          <w:szCs w:val="22"/>
          <w:lang w:val="en-GB"/>
        </w:rPr>
      </w:pPr>
    </w:p>
    <w:p w:rsidR="00D35724" w:rsidRDefault="00D35724" w:rsidP="0009792E">
      <w:pPr>
        <w:jc w:val="both"/>
        <w:rPr>
          <w:sz w:val="22"/>
          <w:szCs w:val="22"/>
          <w:lang w:val="en-GB"/>
        </w:rPr>
      </w:pPr>
    </w:p>
    <w:p w:rsidR="00D35724" w:rsidRDefault="00D35724" w:rsidP="0009792E">
      <w:pPr>
        <w:jc w:val="both"/>
        <w:rPr>
          <w:sz w:val="22"/>
          <w:szCs w:val="22"/>
          <w:lang w:val="en-GB"/>
        </w:rPr>
      </w:pPr>
    </w:p>
    <w:p w:rsidR="00D35724" w:rsidRDefault="00D35724" w:rsidP="0009792E">
      <w:pPr>
        <w:jc w:val="both"/>
        <w:rPr>
          <w:sz w:val="22"/>
          <w:szCs w:val="22"/>
          <w:lang w:val="en-GB"/>
        </w:rPr>
      </w:pPr>
    </w:p>
    <w:p w:rsidR="0009792E" w:rsidRDefault="0009792E" w:rsidP="0009792E">
      <w:pPr>
        <w:jc w:val="both"/>
        <w:rPr>
          <w:sz w:val="22"/>
          <w:szCs w:val="22"/>
          <w:lang w:val="en-GB"/>
        </w:rPr>
        <w:sectPr w:rsidR="0009792E" w:rsidSect="001C042F">
          <w:headerReference w:type="default" r:id="rId9"/>
          <w:pgSz w:w="11907" w:h="16840" w:code="9"/>
          <w:pgMar w:top="1440" w:right="1797" w:bottom="1440" w:left="1797" w:header="709" w:footer="709" w:gutter="0"/>
          <w:cols w:space="708"/>
          <w:titlePg/>
          <w:docGrid w:linePitch="360"/>
        </w:sectPr>
      </w:pPr>
    </w:p>
    <w:p w:rsidR="00096D78" w:rsidRPr="00096D78" w:rsidRDefault="00096D78" w:rsidP="00D35724">
      <w:pPr>
        <w:jc w:val="center"/>
        <w:rPr>
          <w:rFonts w:ascii="Arial" w:hAnsi="Arial" w:cs="Arial"/>
          <w:b/>
          <w:bCs/>
          <w:szCs w:val="28"/>
          <w:lang w:val="en-GB" w:eastAsia="de-DE"/>
        </w:rPr>
      </w:pPr>
      <w:r w:rsidRPr="00096D78">
        <w:rPr>
          <w:noProof/>
          <w:sz w:val="22"/>
          <w:szCs w:val="22"/>
          <w:lang w:val="en-GB" w:eastAsia="en-GB"/>
        </w:rPr>
        <w:lastRenderedPageBreak/>
        <mc:AlternateContent>
          <mc:Choice Requires="wps">
            <w:drawing>
              <wp:anchor distT="0" distB="0" distL="114300" distR="114300" simplePos="0" relativeHeight="251662336" behindDoc="0" locked="0" layoutInCell="1" allowOverlap="1" wp14:anchorId="7F3C5202" wp14:editId="48230D0A">
                <wp:simplePos x="0" y="0"/>
                <wp:positionH relativeFrom="column">
                  <wp:posOffset>4812665</wp:posOffset>
                </wp:positionH>
                <wp:positionV relativeFrom="paragraph">
                  <wp:posOffset>-443230</wp:posOffset>
                </wp:positionV>
                <wp:extent cx="760730" cy="1403985"/>
                <wp:effectExtent l="0" t="0" r="127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730" cy="1403985"/>
                        </a:xfrm>
                        <a:prstGeom prst="rect">
                          <a:avLst/>
                        </a:prstGeom>
                        <a:solidFill>
                          <a:srgbClr val="FFFFFF"/>
                        </a:solidFill>
                        <a:ln w="9525">
                          <a:noFill/>
                          <a:miter lim="800000"/>
                          <a:headEnd/>
                          <a:tailEnd/>
                        </a:ln>
                      </wps:spPr>
                      <wps:txbx>
                        <w:txbxContent>
                          <w:p w:rsidR="00096D78" w:rsidRPr="00096D78" w:rsidRDefault="00096D78">
                            <w:pPr>
                              <w:rPr>
                                <w:b/>
                                <w:lang w:val="de-DE"/>
                              </w:rPr>
                            </w:pPr>
                            <w:r w:rsidRPr="00096D78">
                              <w:rPr>
                                <w:b/>
                              </w:rPr>
                              <w:t>Annex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3C5202" id="Textfeld 2" o:spid="_x0000_s1027" type="#_x0000_t202" style="position:absolute;left:0;text-align:left;margin-left:378.95pt;margin-top:-34.9pt;width:59.9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" stroked="f">
                <v:textbox style="mso-fit-shape-to-text:t">
                  <w:txbxContent>
                    <w:p w:rsidR="00096D78" w:rsidRPr="00096D78" w:rsidRDefault="00096D78">
                      <w:pPr>
                        <w:rPr>
                          <w:b/>
                          <w:lang w:val="de-DE"/>
                        </w:rPr>
                      </w:pPr>
                      <w:r w:rsidRPr="00096D78">
                        <w:rPr>
                          <w:b/>
                        </w:rPr>
                        <w:t>Annex 1</w:t>
                      </w:r>
                    </w:p>
                  </w:txbxContent>
                </v:textbox>
              </v:shape>
            </w:pict>
          </mc:Fallback>
        </mc:AlternateContent>
      </w:r>
      <w:r w:rsidRPr="00096D78">
        <w:rPr>
          <w:rFonts w:ascii="Arial" w:hAnsi="Arial" w:cs="Arial"/>
          <w:b/>
          <w:bCs/>
          <w:szCs w:val="28"/>
          <w:lang w:val="en-GB" w:eastAsia="de-DE"/>
        </w:rPr>
        <w:t>MEMORANDUM OF UNDERSTANDING</w:t>
      </w:r>
    </w:p>
    <w:p w:rsidR="00096D78" w:rsidRPr="00096D78" w:rsidRDefault="00096D78" w:rsidP="00096D78">
      <w:pPr>
        <w:spacing w:line="276" w:lineRule="auto"/>
        <w:jc w:val="center"/>
        <w:rPr>
          <w:rFonts w:ascii="Arial" w:hAnsi="Arial" w:cs="Arial"/>
          <w:b/>
          <w:bCs/>
          <w:szCs w:val="28"/>
          <w:lang w:val="en-GB" w:eastAsia="de-DE"/>
        </w:rPr>
      </w:pPr>
    </w:p>
    <w:p w:rsidR="00096D78" w:rsidRPr="00096D78" w:rsidRDefault="00096D78" w:rsidP="00096D78">
      <w:pPr>
        <w:spacing w:line="276" w:lineRule="auto"/>
        <w:jc w:val="center"/>
        <w:rPr>
          <w:rFonts w:ascii="Arial" w:hAnsi="Arial" w:cs="Arial"/>
          <w:b/>
          <w:bCs/>
          <w:szCs w:val="28"/>
          <w:lang w:val="en-GB" w:eastAsia="de-DE"/>
        </w:rPr>
      </w:pPr>
      <w:r w:rsidRPr="00096D78">
        <w:rPr>
          <w:rFonts w:ascii="Arial" w:hAnsi="Arial" w:cs="Arial"/>
          <w:b/>
          <w:bCs/>
          <w:szCs w:val="28"/>
          <w:lang w:val="en-GB" w:eastAsia="de-DE"/>
        </w:rPr>
        <w:t>BETWEEN</w:t>
      </w:r>
    </w:p>
    <w:p w:rsidR="00096D78" w:rsidRPr="00096D78" w:rsidRDefault="00096D78" w:rsidP="00096D78">
      <w:pPr>
        <w:spacing w:line="276" w:lineRule="auto"/>
        <w:jc w:val="center"/>
        <w:rPr>
          <w:rFonts w:ascii="Arial" w:hAnsi="Arial" w:cs="Arial"/>
          <w:b/>
          <w:bCs/>
          <w:szCs w:val="28"/>
          <w:lang w:val="en-GB" w:eastAsia="de-DE"/>
        </w:rPr>
      </w:pPr>
    </w:p>
    <w:p w:rsidR="00096D78" w:rsidRPr="00096D78" w:rsidRDefault="00096D78" w:rsidP="00096D78">
      <w:pPr>
        <w:spacing w:line="276" w:lineRule="auto"/>
        <w:jc w:val="center"/>
        <w:rPr>
          <w:rFonts w:ascii="Arial" w:hAnsi="Arial" w:cs="Arial"/>
          <w:b/>
          <w:bCs/>
          <w:szCs w:val="28"/>
          <w:lang w:val="en-GB" w:eastAsia="de-DE"/>
        </w:rPr>
      </w:pPr>
      <w:r w:rsidRPr="00096D78">
        <w:rPr>
          <w:rFonts w:ascii="Arial" w:hAnsi="Arial" w:cs="Arial"/>
          <w:b/>
          <w:bCs/>
          <w:szCs w:val="28"/>
          <w:lang w:val="en-GB" w:eastAsia="de-DE"/>
        </w:rPr>
        <w:t>THE WORLD HERITAGE SITES OF</w:t>
      </w:r>
    </w:p>
    <w:p w:rsidR="00096D78" w:rsidRPr="00096D78" w:rsidRDefault="00096D78" w:rsidP="00096D78">
      <w:pPr>
        <w:spacing w:line="276" w:lineRule="auto"/>
        <w:jc w:val="center"/>
        <w:rPr>
          <w:rFonts w:ascii="Arial" w:hAnsi="Arial" w:cs="Arial"/>
          <w:b/>
          <w:bCs/>
          <w:szCs w:val="28"/>
          <w:lang w:val="en-GB" w:eastAsia="de-DE"/>
        </w:rPr>
      </w:pPr>
    </w:p>
    <w:p w:rsidR="00096D78" w:rsidRPr="00096D78" w:rsidRDefault="00096D78" w:rsidP="00096D78">
      <w:pPr>
        <w:spacing w:line="276" w:lineRule="auto"/>
        <w:jc w:val="center"/>
        <w:rPr>
          <w:rFonts w:ascii="Arial" w:eastAsia="Arial Unicode MS" w:hAnsi="Arial" w:cs="Arial"/>
          <w:szCs w:val="28"/>
          <w:lang w:val="en-GB" w:eastAsia="de-DE"/>
        </w:rPr>
      </w:pPr>
      <w:r w:rsidRPr="00096D78">
        <w:rPr>
          <w:rFonts w:ascii="Arial" w:hAnsi="Arial" w:cs="Arial"/>
          <w:b/>
          <w:bCs/>
          <w:szCs w:val="28"/>
          <w:lang w:val="en-GB" w:eastAsia="de-DE"/>
        </w:rPr>
        <w:t>BANC D`ARGUIN AND THE WADDEN SEA</w:t>
      </w:r>
      <w:r w:rsidRPr="00096D78">
        <w:rPr>
          <w:rFonts w:ascii="Arial" w:hAnsi="Arial" w:cs="Arial"/>
          <w:b/>
          <w:bCs/>
          <w:szCs w:val="28"/>
          <w:lang w:val="en-GB" w:eastAsia="de-DE"/>
        </w:rPr>
        <w:br/>
      </w:r>
      <w:r w:rsidRPr="00096D78">
        <w:rPr>
          <w:rFonts w:ascii="Arial" w:hAnsi="Arial" w:cs="Arial"/>
          <w:b/>
          <w:bCs/>
          <w:szCs w:val="28"/>
          <w:lang w:val="en-GB" w:eastAsia="de-DE"/>
        </w:rPr>
        <w:br/>
      </w:r>
    </w:p>
    <w:p w:rsidR="00096D78" w:rsidRPr="00096D78" w:rsidRDefault="00096D78" w:rsidP="00096D78">
      <w:pPr>
        <w:spacing w:line="276" w:lineRule="auto"/>
        <w:jc w:val="both"/>
        <w:rPr>
          <w:rFonts w:ascii="Arial" w:eastAsia="Arial Unicode MS" w:hAnsi="Arial" w:cs="Arial"/>
          <w:bCs/>
          <w:szCs w:val="22"/>
          <w:lang w:val="en-GB" w:eastAsia="de-DE"/>
        </w:rPr>
      </w:pPr>
      <w:r w:rsidRPr="00096D78">
        <w:rPr>
          <w:rFonts w:ascii="Arial" w:eastAsia="Arial Unicode MS" w:hAnsi="Arial" w:cs="Arial"/>
          <w:bCs/>
          <w:szCs w:val="22"/>
          <w:lang w:val="en-GB" w:eastAsia="de-DE"/>
        </w:rPr>
        <w:t>The Banc d´Arguin World Heritage site, represented by the National Park Banc d´Arguin of the Islamic Republic of Mauritania, and the Wadden Sea World Heritage site, represented by the Common Wadden Sea Secretariat, h</w:t>
      </w:r>
      <w:r w:rsidRPr="00096D78">
        <w:rPr>
          <w:rFonts w:ascii="Arial" w:eastAsia="Arial Unicode MS" w:hAnsi="Arial" w:cs="Arial"/>
          <w:szCs w:val="22"/>
          <w:lang w:val="en-GB" w:eastAsia="de-DE"/>
        </w:rPr>
        <w:t>ereinafter referred to as the Sides (Participants),</w:t>
      </w:r>
    </w:p>
    <w:p w:rsidR="00096D78" w:rsidRPr="00096D78" w:rsidRDefault="00096D78" w:rsidP="00096D78">
      <w:pPr>
        <w:spacing w:line="276" w:lineRule="auto"/>
        <w:jc w:val="both"/>
        <w:rPr>
          <w:rFonts w:ascii="Arial" w:eastAsia="Arial Unicode MS" w:hAnsi="Arial" w:cs="Arial"/>
          <w:b/>
          <w:szCs w:val="22"/>
          <w:lang w:val="en-GB" w:eastAsia="de-DE"/>
        </w:rPr>
      </w:pPr>
    </w:p>
    <w:p w:rsidR="00096D78" w:rsidRPr="00096D78" w:rsidRDefault="00096D78" w:rsidP="00096D78">
      <w:pPr>
        <w:numPr>
          <w:ilvl w:val="0"/>
          <w:numId w:val="23"/>
        </w:numPr>
        <w:spacing w:line="276" w:lineRule="auto"/>
        <w:jc w:val="both"/>
        <w:rPr>
          <w:rFonts w:ascii="Arial" w:eastAsia="Arial Unicode MS" w:hAnsi="Arial" w:cs="Arial"/>
          <w:szCs w:val="22"/>
          <w:lang w:val="en-GB" w:eastAsia="de-DE"/>
        </w:rPr>
      </w:pPr>
      <w:r w:rsidRPr="00096D78">
        <w:rPr>
          <w:rFonts w:ascii="Arial" w:eastAsia="Arial Unicode MS" w:hAnsi="Arial" w:cs="Arial"/>
          <w:szCs w:val="22"/>
          <w:lang w:val="en-GB" w:eastAsia="de-DE"/>
        </w:rPr>
        <w:t>bear in mind that the Banc d´Arguin and the Wadden Sea have been inscribed on the World Heritage List for their Outstanding Universal Value including their importance for global populations of migratory birds;</w:t>
      </w:r>
    </w:p>
    <w:p w:rsidR="00096D78" w:rsidRPr="00096D78" w:rsidRDefault="00096D78" w:rsidP="00096D78">
      <w:pPr>
        <w:spacing w:line="276" w:lineRule="auto"/>
        <w:ind w:left="708"/>
        <w:jc w:val="both"/>
        <w:rPr>
          <w:rFonts w:ascii="Arial" w:eastAsia="Arial Unicode MS" w:hAnsi="Arial" w:cs="Arial"/>
          <w:b/>
          <w:bCs/>
          <w:szCs w:val="22"/>
          <w:lang w:val="en-GB" w:eastAsia="de-DE"/>
        </w:rPr>
      </w:pPr>
    </w:p>
    <w:p w:rsidR="00096D78" w:rsidRPr="00096D78" w:rsidRDefault="00096D78" w:rsidP="00096D78">
      <w:pPr>
        <w:numPr>
          <w:ilvl w:val="0"/>
          <w:numId w:val="23"/>
        </w:numPr>
        <w:spacing w:line="276" w:lineRule="auto"/>
        <w:jc w:val="both"/>
        <w:rPr>
          <w:rFonts w:ascii="Arial" w:eastAsia="Arial Unicode MS" w:hAnsi="Arial" w:cs="Arial"/>
          <w:szCs w:val="22"/>
          <w:lang w:eastAsia="de-DE"/>
        </w:rPr>
      </w:pPr>
      <w:r w:rsidRPr="00096D78">
        <w:rPr>
          <w:rFonts w:ascii="Arial" w:eastAsia="Arial Unicode MS" w:hAnsi="Arial" w:cs="Arial"/>
          <w:bCs/>
          <w:szCs w:val="22"/>
          <w:lang w:val="en-GB" w:eastAsia="de-DE"/>
        </w:rPr>
        <w:t>recall</w:t>
      </w:r>
      <w:r w:rsidRPr="00096D78">
        <w:rPr>
          <w:rFonts w:ascii="Arial" w:eastAsia="Arial Unicode MS" w:hAnsi="Arial" w:cs="Arial"/>
          <w:szCs w:val="22"/>
          <w:lang w:val="en-GB" w:eastAsia="de-DE"/>
        </w:rPr>
        <w:t xml:space="preserve"> the decision of the World Heritage Committee at its 33</w:t>
      </w:r>
      <w:r w:rsidRPr="00096D78">
        <w:rPr>
          <w:rFonts w:ascii="Arial" w:eastAsia="Arial Unicode MS" w:hAnsi="Arial" w:cs="Arial"/>
          <w:szCs w:val="22"/>
          <w:vertAlign w:val="superscript"/>
          <w:lang w:val="en-GB" w:eastAsia="de-DE"/>
        </w:rPr>
        <w:t>rd</w:t>
      </w:r>
      <w:r w:rsidRPr="00096D78">
        <w:rPr>
          <w:rFonts w:ascii="Arial" w:eastAsia="Arial Unicode MS" w:hAnsi="Arial" w:cs="Arial"/>
          <w:szCs w:val="22"/>
          <w:lang w:val="en-GB" w:eastAsia="de-DE"/>
        </w:rPr>
        <w:t xml:space="preserve"> Session, on the inscription of the Wadden Sea on the World Heritage List, to request “</w:t>
      </w:r>
      <w:r w:rsidRPr="00096D78">
        <w:rPr>
          <w:rFonts w:ascii="Arial" w:eastAsia="Arial Unicode MS" w:hAnsi="Arial" w:cs="Arial"/>
          <w:szCs w:val="22"/>
          <w:lang w:eastAsia="de-DE"/>
        </w:rPr>
        <w:t>the States Parties of Germany and the Netherlands to strengthen cooperation on management and research activities with States Parties on the African Eurasian Flyways, which play a significant role in conserving migratory species along these flyways”;</w:t>
      </w:r>
    </w:p>
    <w:p w:rsidR="00096D78" w:rsidRPr="00096D78" w:rsidRDefault="00096D78" w:rsidP="00096D78">
      <w:pPr>
        <w:spacing w:line="276" w:lineRule="auto"/>
        <w:ind w:left="708"/>
        <w:jc w:val="both"/>
        <w:rPr>
          <w:rFonts w:ascii="Arial" w:eastAsia="Arial Unicode MS" w:hAnsi="Arial" w:cs="Arial"/>
          <w:szCs w:val="22"/>
          <w:lang w:val="en-GB" w:eastAsia="de-DE"/>
        </w:rPr>
      </w:pPr>
    </w:p>
    <w:p w:rsidR="00096D78" w:rsidRPr="00096D78" w:rsidRDefault="00096D78" w:rsidP="00096D78">
      <w:pPr>
        <w:numPr>
          <w:ilvl w:val="0"/>
          <w:numId w:val="23"/>
        </w:numPr>
        <w:spacing w:line="276" w:lineRule="auto"/>
        <w:jc w:val="both"/>
        <w:rPr>
          <w:rFonts w:ascii="Arial" w:eastAsia="Arial Unicode MS" w:hAnsi="Arial" w:cs="Arial"/>
          <w:bCs/>
          <w:szCs w:val="22"/>
          <w:lang w:val="en-GB" w:eastAsia="de-DE"/>
        </w:rPr>
      </w:pPr>
      <w:r w:rsidRPr="00096D78">
        <w:rPr>
          <w:rFonts w:ascii="Arial" w:eastAsia="Arial Unicode MS" w:hAnsi="Arial" w:cs="Arial"/>
          <w:bCs/>
          <w:szCs w:val="22"/>
          <w:lang w:val="en-GB" w:eastAsia="de-DE"/>
        </w:rPr>
        <w:t>recognise that the protection of World Heritage is the duty of the international community as a whole which requires international co-operation;</w:t>
      </w:r>
    </w:p>
    <w:p w:rsidR="00096D78" w:rsidRPr="00096D78" w:rsidRDefault="00096D78" w:rsidP="00096D78">
      <w:pPr>
        <w:spacing w:line="276" w:lineRule="auto"/>
        <w:ind w:left="708"/>
        <w:jc w:val="both"/>
        <w:rPr>
          <w:rFonts w:ascii="Arial" w:eastAsia="Arial Unicode MS" w:hAnsi="Arial" w:cs="Arial"/>
          <w:szCs w:val="22"/>
          <w:lang w:val="en-GB" w:eastAsia="de-DE"/>
        </w:rPr>
      </w:pPr>
    </w:p>
    <w:p w:rsidR="00096D78" w:rsidRPr="00096D78" w:rsidRDefault="00096D78" w:rsidP="00096D78">
      <w:pPr>
        <w:numPr>
          <w:ilvl w:val="0"/>
          <w:numId w:val="23"/>
        </w:numPr>
        <w:spacing w:line="276" w:lineRule="auto"/>
        <w:jc w:val="both"/>
        <w:rPr>
          <w:rFonts w:ascii="Arial" w:eastAsia="Arial Unicode MS" w:hAnsi="Arial" w:cs="Arial"/>
          <w:bCs/>
          <w:szCs w:val="22"/>
          <w:lang w:val="en-GB" w:eastAsia="de-DE"/>
        </w:rPr>
      </w:pPr>
      <w:r w:rsidRPr="00096D78">
        <w:rPr>
          <w:rFonts w:ascii="Arial" w:eastAsia="Arial Unicode MS" w:hAnsi="Arial" w:cs="Arial"/>
          <w:bCs/>
          <w:szCs w:val="22"/>
          <w:lang w:val="en-GB" w:eastAsia="de-DE"/>
        </w:rPr>
        <w:t>bear in mind further</w:t>
      </w:r>
      <w:r w:rsidRPr="00096D78">
        <w:rPr>
          <w:rFonts w:ascii="Arial" w:eastAsia="Arial Unicode MS" w:hAnsi="Arial" w:cs="Arial"/>
          <w:b/>
          <w:bCs/>
          <w:szCs w:val="22"/>
          <w:lang w:val="en-GB" w:eastAsia="de-DE"/>
        </w:rPr>
        <w:t xml:space="preserve"> </w:t>
      </w:r>
      <w:r w:rsidRPr="00096D78">
        <w:rPr>
          <w:rFonts w:ascii="Arial" w:eastAsia="Arial Unicode MS" w:hAnsi="Arial" w:cs="Arial"/>
          <w:bCs/>
          <w:szCs w:val="22"/>
          <w:lang w:val="en-GB" w:eastAsia="de-DE"/>
        </w:rPr>
        <w:t>that the two properties are intimately linked through the migratory birds on the African Eurasian Flyway, being the most important wintering and stop over areas on the East Atlantic Flyway;</w:t>
      </w:r>
    </w:p>
    <w:p w:rsidR="00096D78" w:rsidRPr="00096D78" w:rsidRDefault="00096D78" w:rsidP="00096D78">
      <w:pPr>
        <w:spacing w:line="276" w:lineRule="auto"/>
        <w:ind w:left="708"/>
        <w:jc w:val="both"/>
        <w:rPr>
          <w:rFonts w:ascii="Arial" w:eastAsia="Arial Unicode MS" w:hAnsi="Arial" w:cs="Arial"/>
          <w:bCs/>
          <w:szCs w:val="22"/>
          <w:lang w:val="en-GB" w:eastAsia="de-DE"/>
        </w:rPr>
      </w:pPr>
    </w:p>
    <w:p w:rsidR="00096D78" w:rsidRPr="00096D78" w:rsidRDefault="00096D78" w:rsidP="00096D78">
      <w:pPr>
        <w:numPr>
          <w:ilvl w:val="0"/>
          <w:numId w:val="23"/>
        </w:numPr>
        <w:spacing w:line="276" w:lineRule="auto"/>
        <w:jc w:val="both"/>
        <w:rPr>
          <w:rFonts w:ascii="Arial" w:eastAsia="Arial Unicode MS" w:hAnsi="Arial" w:cs="Arial"/>
          <w:szCs w:val="22"/>
          <w:lang w:val="en-GB" w:eastAsia="de-DE"/>
        </w:rPr>
      </w:pPr>
      <w:r w:rsidRPr="00096D78">
        <w:rPr>
          <w:rFonts w:ascii="Arial" w:eastAsia="Arial Unicode MS" w:hAnsi="Arial" w:cs="Arial"/>
          <w:szCs w:val="22"/>
          <w:lang w:val="en-GB" w:eastAsia="de-DE"/>
        </w:rPr>
        <w:t>are convinced that a close cooperation between these two properties would strongly contribute to and reinforce measures to protect global populations of migratory birds and support the work of the World Heritage Convention including the World Heritage Marine Programme and other international and regional conventions and networks.</w:t>
      </w:r>
    </w:p>
    <w:p w:rsidR="00096D78" w:rsidRPr="00096D78" w:rsidRDefault="00096D78" w:rsidP="00096D78">
      <w:pPr>
        <w:spacing w:line="276" w:lineRule="auto"/>
        <w:rPr>
          <w:rFonts w:ascii="Arial" w:eastAsia="Arial Unicode MS" w:hAnsi="Arial" w:cs="Arial"/>
          <w:szCs w:val="22"/>
          <w:lang w:eastAsia="de-DE"/>
        </w:rPr>
      </w:pPr>
    </w:p>
    <w:p w:rsidR="00096D78" w:rsidRPr="00096D78" w:rsidRDefault="00096D78" w:rsidP="00096D78">
      <w:pPr>
        <w:spacing w:line="276" w:lineRule="auto"/>
        <w:rPr>
          <w:rFonts w:ascii="Arial" w:eastAsia="Arial Unicode MS" w:hAnsi="Arial" w:cs="Arial"/>
          <w:szCs w:val="22"/>
          <w:lang w:val="en-GB" w:eastAsia="de-DE"/>
        </w:rPr>
      </w:pPr>
      <w:r w:rsidRPr="00096D78">
        <w:rPr>
          <w:rFonts w:ascii="Arial" w:eastAsia="Arial Unicode MS" w:hAnsi="Arial" w:cs="Arial"/>
          <w:szCs w:val="22"/>
          <w:lang w:val="en-GB" w:eastAsia="de-DE"/>
        </w:rPr>
        <w:t xml:space="preserve"> and </w:t>
      </w:r>
      <w:proofErr w:type="gramStart"/>
      <w:r w:rsidRPr="00096D78">
        <w:rPr>
          <w:rFonts w:ascii="Arial" w:eastAsia="Arial Unicode MS" w:hAnsi="Arial" w:cs="Arial"/>
          <w:szCs w:val="22"/>
          <w:lang w:val="en-GB" w:eastAsia="de-DE"/>
        </w:rPr>
        <w:t>therefore</w:t>
      </w:r>
      <w:proofErr w:type="gramEnd"/>
      <w:r w:rsidRPr="00096D78">
        <w:rPr>
          <w:rFonts w:ascii="Arial" w:eastAsia="Arial Unicode MS" w:hAnsi="Arial" w:cs="Arial"/>
          <w:szCs w:val="22"/>
          <w:lang w:val="en-GB" w:eastAsia="de-DE"/>
        </w:rPr>
        <w:t xml:space="preserve"> have reached the following understanding:</w:t>
      </w:r>
      <w:r w:rsidRPr="00096D78">
        <w:rPr>
          <w:rFonts w:ascii="Arial" w:eastAsia="Arial Unicode MS" w:hAnsi="Arial" w:cs="Arial"/>
          <w:szCs w:val="22"/>
          <w:lang w:val="en-GB" w:eastAsia="de-DE"/>
        </w:rPr>
        <w:br/>
      </w:r>
    </w:p>
    <w:p w:rsidR="00096D78" w:rsidRPr="00096D78" w:rsidRDefault="00096D78" w:rsidP="00096D78">
      <w:pPr>
        <w:keepNext/>
        <w:spacing w:line="276" w:lineRule="auto"/>
        <w:rPr>
          <w:rFonts w:ascii="Arial" w:eastAsia="Arial Unicode MS" w:hAnsi="Arial" w:cs="Arial"/>
          <w:b/>
          <w:bCs/>
          <w:szCs w:val="22"/>
          <w:lang w:val="en-GB" w:eastAsia="de-DE"/>
        </w:rPr>
      </w:pPr>
    </w:p>
    <w:p w:rsidR="00096D78" w:rsidRPr="00096D78" w:rsidRDefault="00096D78" w:rsidP="00096D78">
      <w:pPr>
        <w:keepNext/>
        <w:spacing w:line="276" w:lineRule="auto"/>
        <w:rPr>
          <w:rFonts w:ascii="Arial" w:eastAsia="Arial Unicode MS" w:hAnsi="Arial" w:cs="Arial"/>
          <w:b/>
          <w:bCs/>
          <w:szCs w:val="22"/>
          <w:lang w:val="en-GB" w:eastAsia="de-DE"/>
        </w:rPr>
      </w:pPr>
      <w:r w:rsidRPr="00096D78">
        <w:rPr>
          <w:rFonts w:ascii="Arial" w:eastAsia="Arial Unicode MS" w:hAnsi="Arial" w:cs="Arial"/>
          <w:b/>
          <w:bCs/>
          <w:szCs w:val="22"/>
          <w:lang w:val="en-GB" w:eastAsia="de-DE"/>
        </w:rPr>
        <w:t>1. PURPOSE</w:t>
      </w:r>
    </w:p>
    <w:p w:rsidR="00096D78" w:rsidRPr="00096D78" w:rsidRDefault="00096D78" w:rsidP="00096D78">
      <w:pPr>
        <w:keepNext/>
        <w:spacing w:line="276" w:lineRule="auto"/>
        <w:rPr>
          <w:rFonts w:ascii="Arial" w:eastAsia="Arial Unicode MS" w:hAnsi="Arial" w:cs="Arial"/>
          <w:b/>
          <w:szCs w:val="22"/>
          <w:lang w:val="en-GB" w:eastAsia="de-DE"/>
        </w:rPr>
      </w:pPr>
    </w:p>
    <w:p w:rsidR="00096D78" w:rsidRPr="00096D78" w:rsidRDefault="00096D78" w:rsidP="00096D78">
      <w:pPr>
        <w:keepNext/>
        <w:spacing w:line="276" w:lineRule="auto"/>
        <w:rPr>
          <w:rFonts w:ascii="Arial" w:eastAsia="Arial Unicode MS" w:hAnsi="Arial" w:cs="Arial"/>
          <w:szCs w:val="22"/>
          <w:lang w:val="en-GB" w:eastAsia="de-DE"/>
        </w:rPr>
      </w:pPr>
      <w:r w:rsidRPr="00096D78">
        <w:rPr>
          <w:rFonts w:ascii="Arial" w:eastAsia="Arial Unicode MS" w:hAnsi="Arial" w:cs="Arial"/>
          <w:szCs w:val="22"/>
          <w:lang w:val="en-GB" w:eastAsia="de-DE"/>
        </w:rPr>
        <w:t>Both Sides intend to:</w:t>
      </w:r>
    </w:p>
    <w:p w:rsidR="00096D78" w:rsidRPr="00096D78" w:rsidRDefault="00096D78" w:rsidP="00096D78">
      <w:pPr>
        <w:keepNext/>
        <w:spacing w:line="276" w:lineRule="auto"/>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 xml:space="preserve">1.1 </w:t>
      </w:r>
      <w:r w:rsidRPr="00096D78">
        <w:rPr>
          <w:rFonts w:ascii="Arial" w:eastAsia="Arial Unicode MS" w:hAnsi="Arial" w:cs="Arial"/>
          <w:szCs w:val="22"/>
          <w:lang w:val="en-GB" w:eastAsia="de-DE"/>
        </w:rPr>
        <w:tab/>
        <w:t>cooperate on monitoring and management on their shared migratory bird species constituting a biodiversity resource on a world-wide scale with the aim to contribute to the conservation of such species on the East Atlantic Flyway;</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1.2</w:t>
      </w:r>
      <w:r w:rsidRPr="00096D78">
        <w:rPr>
          <w:rFonts w:ascii="Arial" w:eastAsia="Arial Unicode MS" w:hAnsi="Arial" w:cs="Arial"/>
          <w:szCs w:val="22"/>
          <w:lang w:val="en-GB" w:eastAsia="de-DE"/>
        </w:rPr>
        <w:tab/>
        <w:t>promote and support cooperation among State Parties along the flyway as well as relevant organizations working in the field of migratory bird conservation, within the framework of their respective competences;</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1.3</w:t>
      </w:r>
      <w:r w:rsidRPr="00096D78">
        <w:rPr>
          <w:rFonts w:ascii="Arial" w:eastAsia="Arial Unicode MS" w:hAnsi="Arial" w:cs="Arial"/>
          <w:szCs w:val="22"/>
          <w:lang w:val="en-GB" w:eastAsia="de-DE"/>
        </w:rPr>
        <w:tab/>
        <w:t>share knowledge and experience on conservation, management and sustainable use of the properties with the aim to maintain and, where necessary, reinforce and enhance the integrity of the sites;</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1.4</w:t>
      </w:r>
      <w:r w:rsidRPr="00096D78">
        <w:rPr>
          <w:rFonts w:ascii="Arial" w:eastAsia="Arial Unicode MS" w:hAnsi="Arial" w:cs="Arial"/>
          <w:szCs w:val="22"/>
          <w:lang w:val="en-GB" w:eastAsia="de-DE"/>
        </w:rPr>
        <w:tab/>
        <w:t>cooperate to support the World Heritage Convention in particular the World Heritage Marine Programme in the spirit of the Convention and to contribute to other relevant international and regional conventions and partnerships;</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1.5</w:t>
      </w:r>
      <w:r w:rsidRPr="00096D78">
        <w:rPr>
          <w:rFonts w:ascii="Arial" w:eastAsia="Arial Unicode MS" w:hAnsi="Arial" w:cs="Arial"/>
          <w:szCs w:val="22"/>
          <w:lang w:val="en-GB" w:eastAsia="de-DE"/>
        </w:rPr>
        <w:tab/>
        <w:t>support research activities of institutes and organisations with a view to maintain and expand knowledge of tidal areas and their ecological functions including migratory birds in order to reinforce and promote the sharing of such knowledge;</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 xml:space="preserve">1.6 </w:t>
      </w:r>
      <w:r w:rsidRPr="00096D78">
        <w:rPr>
          <w:rFonts w:ascii="Arial" w:eastAsia="Arial Unicode MS" w:hAnsi="Arial" w:cs="Arial"/>
          <w:szCs w:val="22"/>
          <w:lang w:val="en-GB" w:eastAsia="de-DE"/>
        </w:rPr>
        <w:tab/>
        <w:t>enhance communication and awareness of the two properties with the aim to achieve an understanding of the necessity of conserving and managing migratory bird populations on a global scale.</w:t>
      </w:r>
    </w:p>
    <w:p w:rsidR="00096D78" w:rsidRPr="00096D78" w:rsidRDefault="00096D78" w:rsidP="00096D78">
      <w:pPr>
        <w:spacing w:line="276" w:lineRule="auto"/>
        <w:rPr>
          <w:rFonts w:ascii="Arial" w:eastAsia="Arial Unicode MS" w:hAnsi="Arial" w:cs="Arial"/>
          <w:b/>
          <w:bCs/>
          <w:szCs w:val="22"/>
          <w:lang w:val="en-GB" w:eastAsia="de-DE"/>
        </w:rPr>
      </w:pPr>
    </w:p>
    <w:p w:rsidR="00096D78" w:rsidRPr="00096D78" w:rsidRDefault="00096D78" w:rsidP="00096D78">
      <w:pPr>
        <w:spacing w:line="276" w:lineRule="auto"/>
        <w:rPr>
          <w:rFonts w:ascii="Arial" w:eastAsia="Arial Unicode MS" w:hAnsi="Arial" w:cs="Arial"/>
          <w:b/>
          <w:bCs/>
          <w:szCs w:val="22"/>
          <w:lang w:val="en-GB" w:eastAsia="de-DE"/>
        </w:rPr>
      </w:pPr>
    </w:p>
    <w:p w:rsidR="00096D78" w:rsidRPr="00096D78" w:rsidRDefault="00096D78" w:rsidP="00096D78">
      <w:pPr>
        <w:keepNext/>
        <w:spacing w:line="276" w:lineRule="auto"/>
        <w:rPr>
          <w:rFonts w:ascii="Arial" w:eastAsia="Arial Unicode MS" w:hAnsi="Arial" w:cs="Arial"/>
          <w:szCs w:val="22"/>
          <w:lang w:val="en-GB" w:eastAsia="de-DE"/>
        </w:rPr>
      </w:pPr>
      <w:r w:rsidRPr="00096D78">
        <w:rPr>
          <w:rFonts w:ascii="Arial" w:eastAsia="Arial Unicode MS" w:hAnsi="Arial" w:cs="Arial"/>
          <w:b/>
          <w:bCs/>
          <w:szCs w:val="22"/>
          <w:lang w:val="en-GB" w:eastAsia="de-DE"/>
        </w:rPr>
        <w:t>2. WORKING ARRANGEMENTS</w:t>
      </w:r>
      <w:r w:rsidRPr="00096D78">
        <w:rPr>
          <w:rFonts w:ascii="Arial" w:eastAsia="Arial Unicode MS" w:hAnsi="Arial" w:cs="Arial"/>
          <w:b/>
          <w:bCs/>
          <w:szCs w:val="22"/>
          <w:lang w:val="en-GB" w:eastAsia="de-DE"/>
        </w:rPr>
        <w:br/>
      </w:r>
    </w:p>
    <w:p w:rsidR="00096D78" w:rsidRPr="00096D78" w:rsidRDefault="00096D78" w:rsidP="00096D78">
      <w:pPr>
        <w:keepNext/>
        <w:spacing w:line="276" w:lineRule="auto"/>
        <w:rPr>
          <w:rFonts w:ascii="Arial" w:eastAsia="Arial Unicode MS" w:hAnsi="Arial" w:cs="Arial"/>
          <w:szCs w:val="22"/>
          <w:lang w:val="en-GB" w:eastAsia="de-DE"/>
        </w:rPr>
      </w:pPr>
      <w:r w:rsidRPr="00096D78">
        <w:rPr>
          <w:rFonts w:ascii="Arial" w:eastAsia="Arial Unicode MS" w:hAnsi="Arial" w:cs="Arial"/>
          <w:szCs w:val="22"/>
          <w:lang w:val="en-GB" w:eastAsia="de-DE"/>
        </w:rPr>
        <w:t>In order to achieve the purpose named in section 1, both Sides strive to:</w:t>
      </w:r>
    </w:p>
    <w:p w:rsidR="00096D78" w:rsidRPr="00096D78" w:rsidRDefault="00096D78" w:rsidP="00096D78">
      <w:pPr>
        <w:keepNext/>
        <w:spacing w:line="276" w:lineRule="auto"/>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 xml:space="preserve">2.1 </w:t>
      </w:r>
      <w:r w:rsidRPr="00096D78">
        <w:rPr>
          <w:rFonts w:ascii="Arial" w:eastAsia="Arial Unicode MS" w:hAnsi="Arial" w:cs="Arial"/>
          <w:szCs w:val="22"/>
          <w:lang w:val="en-GB" w:eastAsia="de-DE"/>
        </w:rPr>
        <w:tab/>
        <w:t>periodically exchange and assess the monitoring of migratory birds and disseminate the information both nationally and internationally also in the context of the World Heritage Convention;</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2.2</w:t>
      </w:r>
      <w:r w:rsidRPr="00096D78">
        <w:rPr>
          <w:rFonts w:ascii="Arial" w:eastAsia="Arial Unicode MS" w:hAnsi="Arial" w:cs="Arial"/>
          <w:szCs w:val="22"/>
          <w:lang w:val="en-GB" w:eastAsia="de-DE"/>
        </w:rPr>
        <w:tab/>
        <w:t>organize exchange visits and the transfer of know-how of experts and site managers to promote and reinforce on-site management and use of state of the art management approaches;</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2.3</w:t>
      </w:r>
      <w:r w:rsidRPr="00096D78">
        <w:rPr>
          <w:rFonts w:ascii="Arial" w:eastAsia="Arial Unicode MS" w:hAnsi="Arial" w:cs="Arial"/>
          <w:szCs w:val="22"/>
          <w:lang w:val="en-GB" w:eastAsia="de-DE"/>
        </w:rPr>
        <w:tab/>
        <w:t>support common scientific and management projects and other initiatives that will promote the conservation and management of the natural resources of the properties;</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2.4</w:t>
      </w:r>
      <w:r w:rsidRPr="00096D78">
        <w:rPr>
          <w:rFonts w:ascii="Arial" w:eastAsia="Arial Unicode MS" w:hAnsi="Arial" w:cs="Arial"/>
          <w:szCs w:val="22"/>
          <w:lang w:val="en-GB" w:eastAsia="de-DE"/>
        </w:rPr>
        <w:tab/>
        <w:t>seek partnership with regional, national and international organizations to promote and enhance the best possible conservation and management measures;</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2.5</w:t>
      </w:r>
      <w:r w:rsidRPr="00096D78">
        <w:rPr>
          <w:rFonts w:ascii="Arial" w:eastAsia="Arial Unicode MS" w:hAnsi="Arial" w:cs="Arial"/>
          <w:szCs w:val="22"/>
          <w:lang w:val="en-GB" w:eastAsia="de-DE"/>
        </w:rPr>
        <w:tab/>
        <w:t>ensure mutual participation of representatives of Banc d´Arguin and the Wadden Sea properties in important meetings and arrangements in the framework of this Memorandum;</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2.6</w:t>
      </w:r>
      <w:r w:rsidRPr="00096D78">
        <w:rPr>
          <w:rFonts w:ascii="Arial" w:eastAsia="Arial Unicode MS" w:hAnsi="Arial" w:cs="Arial"/>
          <w:szCs w:val="22"/>
          <w:lang w:val="en-GB" w:eastAsia="de-DE"/>
        </w:rPr>
        <w:tab/>
        <w:t xml:space="preserve">explore the possibilities toward the establishment of a sustainable financing mechanism in support of the activities undertaken to implement the purpose of this Memorandum in the form of an international foundation, or other. </w:t>
      </w:r>
    </w:p>
    <w:p w:rsidR="00096D78" w:rsidRPr="00096D78" w:rsidRDefault="00096D78" w:rsidP="00096D78">
      <w:pPr>
        <w:spacing w:line="276" w:lineRule="auto"/>
        <w:ind w:left="426" w:hanging="426"/>
        <w:jc w:val="both"/>
        <w:rPr>
          <w:rFonts w:ascii="Arial" w:eastAsia="Arial Unicode MS" w:hAnsi="Arial" w:cs="Arial"/>
          <w:szCs w:val="22"/>
          <w:lang w:eastAsia="de-DE"/>
        </w:rPr>
      </w:pPr>
    </w:p>
    <w:p w:rsidR="00096D78" w:rsidRPr="00096D78" w:rsidRDefault="00096D78" w:rsidP="00096D78">
      <w:pPr>
        <w:spacing w:line="276" w:lineRule="auto"/>
        <w:jc w:val="both"/>
        <w:rPr>
          <w:rFonts w:ascii="Arial" w:eastAsia="Arial Unicode MS" w:hAnsi="Arial" w:cs="Arial"/>
          <w:szCs w:val="22"/>
          <w:lang w:eastAsia="de-DE"/>
        </w:rPr>
      </w:pPr>
    </w:p>
    <w:p w:rsidR="00096D78" w:rsidRPr="00096D78" w:rsidRDefault="00096D78" w:rsidP="00096D78">
      <w:pPr>
        <w:keepNext/>
        <w:spacing w:line="276" w:lineRule="auto"/>
        <w:jc w:val="both"/>
        <w:rPr>
          <w:rFonts w:ascii="Arial" w:eastAsia="Arial Unicode MS" w:hAnsi="Arial" w:cs="Arial"/>
          <w:b/>
          <w:bCs/>
          <w:szCs w:val="22"/>
          <w:lang w:val="en-GB" w:eastAsia="de-DE"/>
        </w:rPr>
      </w:pPr>
      <w:r w:rsidRPr="00096D78">
        <w:rPr>
          <w:rFonts w:ascii="Arial" w:eastAsia="Arial Unicode MS" w:hAnsi="Arial" w:cs="Arial"/>
          <w:b/>
          <w:bCs/>
          <w:szCs w:val="22"/>
          <w:lang w:val="en-GB" w:eastAsia="de-DE"/>
        </w:rPr>
        <w:t>3. COORDINATION</w:t>
      </w:r>
    </w:p>
    <w:p w:rsidR="00096D78" w:rsidRPr="00096D78" w:rsidRDefault="00096D78" w:rsidP="00096D78">
      <w:pPr>
        <w:keepNext/>
        <w:spacing w:line="276" w:lineRule="auto"/>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3.1</w:t>
      </w:r>
      <w:r w:rsidRPr="00096D78">
        <w:rPr>
          <w:rFonts w:ascii="Arial" w:eastAsia="Arial Unicode MS" w:hAnsi="Arial" w:cs="Arial"/>
          <w:szCs w:val="22"/>
          <w:lang w:val="en-GB" w:eastAsia="de-DE"/>
        </w:rPr>
        <w:tab/>
        <w:t>The Director of the Banc d´Arguin National Park and the Secretary of the Common Wadden Sea Secretariat are the designated focal points to assure the coordination of this Memorandum;</w:t>
      </w:r>
    </w:p>
    <w:p w:rsidR="00096D78" w:rsidRPr="00096D78" w:rsidRDefault="00096D78" w:rsidP="00096D78">
      <w:pPr>
        <w:spacing w:line="276" w:lineRule="auto"/>
        <w:ind w:left="426" w:hanging="426"/>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3.2</w:t>
      </w:r>
      <w:r w:rsidRPr="00096D78">
        <w:rPr>
          <w:rFonts w:ascii="Arial" w:eastAsia="Arial Unicode MS" w:hAnsi="Arial" w:cs="Arial"/>
          <w:szCs w:val="22"/>
          <w:lang w:val="en-GB" w:eastAsia="de-DE"/>
        </w:rPr>
        <w:tab/>
        <w:t>As necessary, the Sides will jointly decide on periodic work programmes in order to better structure purpose and working arrangements in the context of this Memorandum.</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keepNext/>
        <w:spacing w:line="276" w:lineRule="auto"/>
        <w:ind w:left="425" w:hanging="425"/>
        <w:jc w:val="both"/>
        <w:rPr>
          <w:rFonts w:ascii="Arial" w:eastAsia="Arial Unicode MS" w:hAnsi="Arial" w:cs="Arial"/>
          <w:b/>
          <w:szCs w:val="22"/>
          <w:lang w:val="en-GB" w:eastAsia="de-DE"/>
        </w:rPr>
      </w:pPr>
      <w:r w:rsidRPr="00096D78">
        <w:rPr>
          <w:rFonts w:ascii="Arial" w:eastAsia="Arial Unicode MS" w:hAnsi="Arial" w:cs="Arial"/>
          <w:b/>
          <w:szCs w:val="22"/>
          <w:lang w:val="en-GB" w:eastAsia="de-DE"/>
        </w:rPr>
        <w:t>4. PRINCIPLES</w:t>
      </w:r>
    </w:p>
    <w:p w:rsidR="00096D78" w:rsidRPr="00096D78" w:rsidRDefault="00096D78" w:rsidP="00096D78">
      <w:pPr>
        <w:keepNext/>
        <w:spacing w:line="276" w:lineRule="auto"/>
        <w:ind w:left="425" w:hanging="425"/>
        <w:jc w:val="both"/>
        <w:rPr>
          <w:rFonts w:ascii="Arial" w:eastAsia="Arial Unicode MS" w:hAnsi="Arial" w:cs="Arial"/>
          <w:b/>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4.1</w:t>
      </w:r>
      <w:r w:rsidRPr="00096D78">
        <w:rPr>
          <w:rFonts w:ascii="Arial" w:eastAsia="Arial Unicode MS" w:hAnsi="Arial" w:cs="Arial"/>
          <w:szCs w:val="22"/>
          <w:lang w:val="en-GB" w:eastAsia="de-DE"/>
        </w:rPr>
        <w:tab/>
        <w:t>Nothing in this Memorandum will override the statutory duties and responsibilities of the Sides;</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4.2</w:t>
      </w:r>
      <w:r w:rsidRPr="00096D78">
        <w:rPr>
          <w:rFonts w:ascii="Arial" w:eastAsia="Arial Unicode MS" w:hAnsi="Arial" w:cs="Arial"/>
          <w:szCs w:val="22"/>
          <w:lang w:val="en-GB" w:eastAsia="de-DE"/>
        </w:rPr>
        <w:tab/>
        <w:t>The Memorandum will be open for signing by other authorities, managing properties along the East Atlantic Flyway, which subscribe to its purpose and working arrangements;</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4.3</w:t>
      </w:r>
      <w:r w:rsidRPr="00096D78">
        <w:rPr>
          <w:rFonts w:ascii="Arial" w:eastAsia="Arial Unicode MS" w:hAnsi="Arial" w:cs="Arial"/>
          <w:szCs w:val="22"/>
          <w:lang w:val="en-GB" w:eastAsia="de-DE"/>
        </w:rPr>
        <w:tab/>
      </w:r>
      <w:r w:rsidRPr="00096D78">
        <w:rPr>
          <w:rFonts w:ascii="Arial" w:eastAsia="Arial Unicode MS" w:hAnsi="Arial" w:cs="Arial"/>
          <w:szCs w:val="22"/>
          <w:lang w:eastAsia="de-DE"/>
        </w:rPr>
        <w:t>This Memorandum is signed by the Director of the Banc d’Arguin National Park and the Secretary of the Common Wadden Sea Secretariat under the high patronage of the Ministries concerned.</w:t>
      </w: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p>
    <w:p w:rsidR="00096D78" w:rsidRPr="00096D78" w:rsidRDefault="00096D78" w:rsidP="00096D78">
      <w:pPr>
        <w:keepNext/>
        <w:spacing w:line="276" w:lineRule="auto"/>
        <w:jc w:val="both"/>
        <w:rPr>
          <w:rFonts w:ascii="Arial" w:eastAsia="Arial Unicode MS" w:hAnsi="Arial" w:cs="Arial"/>
          <w:b/>
          <w:bCs/>
          <w:szCs w:val="22"/>
          <w:lang w:val="en-GB" w:eastAsia="de-DE"/>
        </w:rPr>
      </w:pPr>
      <w:r w:rsidRPr="00096D78">
        <w:rPr>
          <w:rFonts w:ascii="Arial" w:eastAsia="Arial Unicode MS" w:hAnsi="Arial" w:cs="Arial"/>
          <w:b/>
          <w:bCs/>
          <w:szCs w:val="22"/>
          <w:lang w:val="en-GB" w:eastAsia="de-DE"/>
        </w:rPr>
        <w:lastRenderedPageBreak/>
        <w:t>5. COMING INTO EFFECT AND REVIEW</w:t>
      </w:r>
    </w:p>
    <w:p w:rsidR="00096D78" w:rsidRPr="00096D78" w:rsidRDefault="00096D78" w:rsidP="00096D78">
      <w:pPr>
        <w:keepNext/>
        <w:spacing w:line="276" w:lineRule="auto"/>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 xml:space="preserve">5.1 </w:t>
      </w:r>
      <w:r w:rsidRPr="00096D78">
        <w:rPr>
          <w:rFonts w:ascii="Arial" w:eastAsia="Arial Unicode MS" w:hAnsi="Arial" w:cs="Arial"/>
          <w:szCs w:val="22"/>
          <w:lang w:val="en-GB" w:eastAsia="de-DE"/>
        </w:rPr>
        <w:tab/>
        <w:t>This Memorandum will come into effect upon signature;</w:t>
      </w:r>
    </w:p>
    <w:p w:rsidR="00096D78" w:rsidRPr="00096D78" w:rsidRDefault="00096D78" w:rsidP="00096D78">
      <w:pPr>
        <w:spacing w:line="276" w:lineRule="auto"/>
        <w:ind w:left="426"/>
        <w:jc w:val="both"/>
        <w:rPr>
          <w:rFonts w:ascii="Arial" w:eastAsia="Arial Unicode MS" w:hAnsi="Arial" w:cs="Arial"/>
          <w:szCs w:val="22"/>
          <w:lang w:val="en-GB" w:eastAsia="de-DE"/>
        </w:rPr>
      </w:pPr>
    </w:p>
    <w:p w:rsidR="00096D78" w:rsidRPr="00096D78" w:rsidRDefault="00096D78" w:rsidP="00096D78">
      <w:pPr>
        <w:spacing w:line="276" w:lineRule="auto"/>
        <w:ind w:left="426" w:hanging="426"/>
        <w:jc w:val="both"/>
        <w:rPr>
          <w:rFonts w:ascii="Arial" w:eastAsia="Arial Unicode MS" w:hAnsi="Arial" w:cs="Arial"/>
          <w:szCs w:val="22"/>
          <w:lang w:val="en-GB" w:eastAsia="de-DE"/>
        </w:rPr>
      </w:pPr>
      <w:r w:rsidRPr="00096D78">
        <w:rPr>
          <w:rFonts w:ascii="Arial" w:eastAsia="Arial Unicode MS" w:hAnsi="Arial" w:cs="Arial"/>
          <w:szCs w:val="22"/>
          <w:lang w:val="en-GB" w:eastAsia="de-DE"/>
        </w:rPr>
        <w:t xml:space="preserve">5.2 </w:t>
      </w:r>
      <w:r w:rsidRPr="00096D78">
        <w:rPr>
          <w:rFonts w:ascii="Arial" w:eastAsia="Arial Unicode MS" w:hAnsi="Arial" w:cs="Arial"/>
          <w:szCs w:val="22"/>
          <w:lang w:val="en-GB" w:eastAsia="de-DE"/>
        </w:rPr>
        <w:tab/>
        <w:t xml:space="preserve">This Memorandum will apply initially for three years. Its application can be renewed thereafter. </w:t>
      </w:r>
    </w:p>
    <w:p w:rsidR="00096D78" w:rsidRPr="00096D78" w:rsidRDefault="00096D78" w:rsidP="00096D78">
      <w:pPr>
        <w:spacing w:line="276" w:lineRule="auto"/>
        <w:jc w:val="both"/>
        <w:rPr>
          <w:rFonts w:ascii="Arial" w:eastAsia="Arial Unicode MS" w:hAnsi="Arial" w:cs="Arial"/>
          <w:szCs w:val="22"/>
          <w:lang w:val="en-GB" w:eastAsia="de-DE"/>
        </w:rPr>
      </w:pPr>
    </w:p>
    <w:p w:rsidR="00096D78" w:rsidRPr="00096D78" w:rsidRDefault="00096D78" w:rsidP="00096D78">
      <w:pPr>
        <w:spacing w:line="276" w:lineRule="auto"/>
        <w:jc w:val="both"/>
        <w:rPr>
          <w:rFonts w:ascii="Arial" w:eastAsia="Arial Unicode MS" w:hAnsi="Arial" w:cs="Arial"/>
          <w:szCs w:val="22"/>
          <w:lang w:val="en-GB" w:eastAsia="de-DE"/>
        </w:rPr>
      </w:pPr>
    </w:p>
    <w:p w:rsidR="00096D78" w:rsidRPr="00096D78" w:rsidRDefault="00096D78" w:rsidP="00096D78">
      <w:pPr>
        <w:spacing w:line="276" w:lineRule="auto"/>
        <w:jc w:val="both"/>
        <w:rPr>
          <w:rFonts w:ascii="Arial" w:eastAsia="Arial Unicode MS" w:hAnsi="Arial" w:cs="Arial"/>
          <w:szCs w:val="22"/>
          <w:lang w:eastAsia="de-DE"/>
        </w:rPr>
      </w:pPr>
      <w:r w:rsidRPr="00096D78">
        <w:rPr>
          <w:rFonts w:ascii="Arial" w:eastAsia="Arial Unicode MS" w:hAnsi="Arial" w:cs="Arial"/>
          <w:szCs w:val="22"/>
          <w:lang w:eastAsia="de-DE"/>
        </w:rPr>
        <w:t>Signed in duplicate in the English and French languages.</w:t>
      </w:r>
    </w:p>
    <w:p w:rsidR="00096D78" w:rsidRPr="00096D78" w:rsidRDefault="00096D78" w:rsidP="00096D78">
      <w:pPr>
        <w:spacing w:line="276" w:lineRule="auto"/>
        <w:jc w:val="both"/>
        <w:rPr>
          <w:rFonts w:ascii="Arial" w:eastAsia="Arial Unicode MS" w:hAnsi="Arial" w:cs="Arial"/>
          <w:szCs w:val="22"/>
          <w:lang w:eastAsia="de-DE"/>
        </w:rPr>
      </w:pPr>
    </w:p>
    <w:p w:rsidR="00096D78" w:rsidRPr="00096D78" w:rsidRDefault="00096D78" w:rsidP="00096D78">
      <w:pPr>
        <w:spacing w:line="276" w:lineRule="auto"/>
        <w:rPr>
          <w:rFonts w:ascii="Arial" w:eastAsia="Arial Unicode MS" w:hAnsi="Arial" w:cs="Arial"/>
          <w:szCs w:val="22"/>
          <w:lang w:eastAsia="de-DE"/>
        </w:rPr>
      </w:pPr>
    </w:p>
    <w:p w:rsidR="00096D78" w:rsidRPr="00096D78" w:rsidRDefault="00096D78" w:rsidP="00096D78">
      <w:pPr>
        <w:spacing w:line="276" w:lineRule="auto"/>
        <w:rPr>
          <w:rFonts w:ascii="Arial" w:eastAsia="Arial Unicode MS" w:hAnsi="Arial" w:cs="Arial"/>
          <w:szCs w:val="22"/>
          <w:lang w:eastAsia="de-DE"/>
        </w:rPr>
      </w:pPr>
      <w:r w:rsidRPr="00096D78">
        <w:rPr>
          <w:rFonts w:ascii="Arial" w:eastAsia="Arial Unicode MS" w:hAnsi="Arial" w:cs="Arial"/>
          <w:szCs w:val="22"/>
          <w:lang w:eastAsia="de-DE"/>
        </w:rPr>
        <w:t>T</w:t>
      </w:r>
      <w:r w:rsidRPr="00096D78">
        <w:rPr>
          <w:rFonts w:ascii="Arial" w:eastAsia="Arial Unicode MS" w:hAnsi="Arial" w:cs="Arial"/>
          <w:szCs w:val="22"/>
          <w:lang w:val="da-DK" w:eastAsia="de-DE"/>
        </w:rPr>
        <w:t>ø</w:t>
      </w:r>
      <w:proofErr w:type="spellStart"/>
      <w:r w:rsidRPr="00096D78">
        <w:rPr>
          <w:rFonts w:ascii="Arial" w:eastAsia="Arial Unicode MS" w:hAnsi="Arial" w:cs="Arial"/>
          <w:szCs w:val="22"/>
          <w:lang w:val="en-GB" w:eastAsia="de-DE"/>
        </w:rPr>
        <w:t>nder</w:t>
      </w:r>
      <w:proofErr w:type="spellEnd"/>
      <w:r w:rsidRPr="00096D78">
        <w:rPr>
          <w:rFonts w:ascii="Arial" w:eastAsia="Arial Unicode MS" w:hAnsi="Arial" w:cs="Arial"/>
          <w:szCs w:val="22"/>
          <w:lang w:eastAsia="de-DE"/>
        </w:rPr>
        <w:t>, 4 February 2014</w:t>
      </w:r>
      <w:r w:rsidRPr="00096D78">
        <w:rPr>
          <w:rFonts w:ascii="Arial" w:eastAsia="Arial Unicode MS" w:hAnsi="Arial" w:cs="Arial"/>
          <w:szCs w:val="22"/>
          <w:lang w:eastAsia="de-DE"/>
        </w:rPr>
        <w:tab/>
      </w:r>
      <w:r w:rsidRPr="00096D78">
        <w:rPr>
          <w:rFonts w:ascii="Arial" w:eastAsia="Arial Unicode MS" w:hAnsi="Arial" w:cs="Arial"/>
          <w:szCs w:val="22"/>
          <w:lang w:eastAsia="de-DE"/>
        </w:rPr>
        <w:tab/>
      </w:r>
      <w:r w:rsidRPr="00096D78">
        <w:rPr>
          <w:rFonts w:ascii="Arial" w:eastAsia="Arial Unicode MS" w:hAnsi="Arial" w:cs="Arial"/>
          <w:szCs w:val="22"/>
          <w:lang w:eastAsia="de-DE"/>
        </w:rPr>
        <w:tab/>
      </w:r>
      <w:r w:rsidRPr="00096D78">
        <w:rPr>
          <w:rFonts w:ascii="Arial" w:eastAsia="Arial Unicode MS" w:hAnsi="Arial" w:cs="Arial"/>
          <w:szCs w:val="22"/>
          <w:lang w:eastAsia="de-DE"/>
        </w:rPr>
        <w:tab/>
        <w:t>T</w:t>
      </w:r>
      <w:r w:rsidRPr="00096D78">
        <w:rPr>
          <w:rFonts w:ascii="Arial" w:eastAsia="Arial Unicode MS" w:hAnsi="Arial" w:cs="Arial"/>
          <w:szCs w:val="22"/>
          <w:lang w:val="da-DK" w:eastAsia="de-DE"/>
        </w:rPr>
        <w:t>ø</w:t>
      </w:r>
      <w:proofErr w:type="spellStart"/>
      <w:r w:rsidRPr="00096D78">
        <w:rPr>
          <w:rFonts w:ascii="Arial" w:eastAsia="Arial Unicode MS" w:hAnsi="Arial" w:cs="Arial"/>
          <w:szCs w:val="22"/>
          <w:lang w:val="en-GB" w:eastAsia="de-DE"/>
        </w:rPr>
        <w:t>nder</w:t>
      </w:r>
      <w:proofErr w:type="spellEnd"/>
      <w:r w:rsidRPr="00096D78">
        <w:rPr>
          <w:rFonts w:ascii="Arial" w:eastAsia="Arial Unicode MS" w:hAnsi="Arial" w:cs="Arial"/>
          <w:szCs w:val="22"/>
          <w:lang w:eastAsia="de-DE"/>
        </w:rPr>
        <w:t>, 4 February 2014</w:t>
      </w:r>
    </w:p>
    <w:p w:rsidR="00096D78" w:rsidRPr="00096D78" w:rsidRDefault="00096D78" w:rsidP="00096D78">
      <w:pPr>
        <w:spacing w:line="276" w:lineRule="auto"/>
        <w:rPr>
          <w:rFonts w:ascii="Arial" w:eastAsia="Arial Unicode MS" w:hAnsi="Arial" w:cs="Arial"/>
          <w:szCs w:val="22"/>
          <w:lang w:eastAsia="de-DE"/>
        </w:rPr>
      </w:pPr>
    </w:p>
    <w:p w:rsidR="00096D78" w:rsidRPr="00096D78" w:rsidRDefault="00096D78" w:rsidP="00096D78">
      <w:pPr>
        <w:spacing w:line="276" w:lineRule="auto"/>
        <w:rPr>
          <w:rFonts w:ascii="Arial" w:eastAsia="Arial Unicode MS" w:hAnsi="Arial" w:cs="Arial"/>
          <w:szCs w:val="22"/>
          <w:lang w:eastAsia="de-DE"/>
        </w:rPr>
      </w:pPr>
    </w:p>
    <w:p w:rsidR="00096D78" w:rsidRPr="00096D78" w:rsidRDefault="00096D78" w:rsidP="00096D78">
      <w:pPr>
        <w:spacing w:line="276" w:lineRule="auto"/>
        <w:rPr>
          <w:rFonts w:ascii="Arial" w:eastAsia="Arial Unicode MS" w:hAnsi="Arial" w:cs="Arial"/>
          <w:szCs w:val="22"/>
          <w:lang w:eastAsia="de-DE"/>
        </w:rPr>
      </w:pPr>
    </w:p>
    <w:p w:rsidR="00096D78" w:rsidRPr="00096D78" w:rsidRDefault="00096D78" w:rsidP="00096D78">
      <w:pPr>
        <w:spacing w:line="276" w:lineRule="auto"/>
        <w:rPr>
          <w:rFonts w:ascii="Arial" w:eastAsia="Arial Unicode MS" w:hAnsi="Arial" w:cs="Arial"/>
          <w:szCs w:val="22"/>
          <w:lang w:eastAsia="de-DE"/>
        </w:rPr>
      </w:pPr>
      <w:r w:rsidRPr="00096D78">
        <w:rPr>
          <w:rFonts w:ascii="Arial" w:eastAsia="Arial Unicode MS" w:hAnsi="Arial" w:cs="Arial"/>
          <w:szCs w:val="22"/>
          <w:lang w:eastAsia="de-DE"/>
        </w:rPr>
        <w:t xml:space="preserve">For the Banc d’Arguin National Park  </w:t>
      </w:r>
      <w:r w:rsidRPr="00096D78">
        <w:rPr>
          <w:rFonts w:ascii="Arial" w:eastAsia="Arial Unicode MS" w:hAnsi="Arial" w:cs="Arial"/>
          <w:szCs w:val="22"/>
          <w:lang w:eastAsia="de-DE"/>
        </w:rPr>
        <w:tab/>
      </w:r>
      <w:r w:rsidRPr="00096D78">
        <w:rPr>
          <w:rFonts w:ascii="Arial" w:eastAsia="Arial Unicode MS" w:hAnsi="Arial" w:cs="Arial"/>
          <w:szCs w:val="22"/>
          <w:lang w:eastAsia="de-DE"/>
        </w:rPr>
        <w:tab/>
        <w:t>For the Common Wadden Sea Secretariat</w:t>
      </w:r>
    </w:p>
    <w:p w:rsidR="00096D78" w:rsidRPr="00096D78" w:rsidRDefault="00096D78" w:rsidP="00096D78">
      <w:pPr>
        <w:spacing w:line="276" w:lineRule="auto"/>
        <w:rPr>
          <w:rFonts w:ascii="Arial" w:eastAsia="Arial Unicode MS" w:hAnsi="Arial" w:cs="Arial"/>
          <w:szCs w:val="22"/>
          <w:lang w:eastAsia="de-DE"/>
        </w:rPr>
      </w:pPr>
    </w:p>
    <w:p w:rsidR="00096D78" w:rsidRPr="00096D78" w:rsidRDefault="00096D78" w:rsidP="00096D78">
      <w:pPr>
        <w:spacing w:line="276" w:lineRule="auto"/>
        <w:rPr>
          <w:rFonts w:ascii="Arial" w:eastAsia="Arial Unicode MS" w:hAnsi="Arial" w:cs="Arial"/>
          <w:szCs w:val="22"/>
          <w:lang w:eastAsia="de-DE"/>
        </w:rPr>
      </w:pPr>
    </w:p>
    <w:p w:rsidR="00096D78" w:rsidRPr="00096D78" w:rsidRDefault="00096D78" w:rsidP="00096D78">
      <w:pPr>
        <w:spacing w:line="276" w:lineRule="auto"/>
        <w:rPr>
          <w:rFonts w:ascii="Arial" w:eastAsia="Arial Unicode MS" w:hAnsi="Arial" w:cs="Arial"/>
          <w:szCs w:val="22"/>
          <w:lang w:eastAsia="de-DE"/>
        </w:rPr>
      </w:pPr>
    </w:p>
    <w:p w:rsidR="00096D78" w:rsidRPr="00096D78" w:rsidRDefault="00096D78" w:rsidP="00096D78">
      <w:pPr>
        <w:spacing w:line="276" w:lineRule="auto"/>
        <w:rPr>
          <w:rFonts w:ascii="Arial" w:eastAsia="Arial Unicode MS" w:hAnsi="Arial" w:cs="Arial"/>
          <w:szCs w:val="22"/>
          <w:lang w:eastAsia="de-DE"/>
        </w:rPr>
      </w:pPr>
    </w:p>
    <w:p w:rsidR="00096D78" w:rsidRPr="00096D78" w:rsidRDefault="00096D78" w:rsidP="00096D78">
      <w:pPr>
        <w:spacing w:line="276" w:lineRule="auto"/>
        <w:ind w:left="4962" w:hanging="4962"/>
        <w:rPr>
          <w:rFonts w:ascii="Arial" w:eastAsia="Arial Unicode MS" w:hAnsi="Arial" w:cs="Arial"/>
          <w:szCs w:val="22"/>
          <w:lang w:eastAsia="de-DE"/>
        </w:rPr>
      </w:pPr>
      <w:r w:rsidRPr="00096D78">
        <w:rPr>
          <w:rFonts w:ascii="Arial" w:eastAsia="Arial Unicode MS" w:hAnsi="Arial" w:cs="Arial"/>
          <w:szCs w:val="22"/>
          <w:lang w:eastAsia="de-DE"/>
        </w:rPr>
        <w:t>(</w:t>
      </w:r>
      <w:r w:rsidRPr="00096D78">
        <w:rPr>
          <w:rFonts w:ascii="Arial" w:eastAsia="Arial Unicode MS" w:hAnsi="Arial" w:cs="Arial"/>
          <w:i/>
          <w:szCs w:val="22"/>
          <w:lang w:eastAsia="de-DE"/>
        </w:rPr>
        <w:t>Signature</w:t>
      </w:r>
      <w:r w:rsidRPr="00096D78">
        <w:rPr>
          <w:rFonts w:ascii="Arial" w:eastAsia="Arial Unicode MS" w:hAnsi="Arial" w:cs="Arial"/>
          <w:szCs w:val="22"/>
          <w:lang w:eastAsia="de-DE"/>
        </w:rPr>
        <w:t>)</w:t>
      </w:r>
      <w:r w:rsidRPr="00096D78">
        <w:rPr>
          <w:rFonts w:ascii="Arial" w:eastAsia="Arial Unicode MS" w:hAnsi="Arial" w:cs="Arial"/>
          <w:szCs w:val="22"/>
          <w:lang w:eastAsia="de-DE"/>
        </w:rPr>
        <w:tab/>
        <w:t>(</w:t>
      </w:r>
      <w:r w:rsidRPr="00096D78">
        <w:rPr>
          <w:rFonts w:ascii="Arial" w:eastAsia="Arial Unicode MS" w:hAnsi="Arial" w:cs="Arial"/>
          <w:i/>
          <w:szCs w:val="22"/>
          <w:lang w:eastAsia="de-DE"/>
        </w:rPr>
        <w:t>Signature</w:t>
      </w:r>
      <w:r w:rsidRPr="00096D78">
        <w:rPr>
          <w:rFonts w:ascii="Arial" w:eastAsia="Arial Unicode MS" w:hAnsi="Arial" w:cs="Arial"/>
          <w:szCs w:val="22"/>
          <w:lang w:eastAsia="de-DE"/>
        </w:rPr>
        <w:t>)</w:t>
      </w:r>
    </w:p>
    <w:p w:rsidR="00096D78" w:rsidRPr="00096D78" w:rsidRDefault="00096D78" w:rsidP="00096D78">
      <w:pPr>
        <w:spacing w:line="276" w:lineRule="auto"/>
        <w:ind w:left="4962" w:hanging="4962"/>
        <w:rPr>
          <w:rFonts w:ascii="Arial" w:eastAsia="Arial Unicode MS" w:hAnsi="Arial" w:cs="Arial"/>
          <w:szCs w:val="22"/>
          <w:lang w:eastAsia="de-DE"/>
        </w:rPr>
      </w:pPr>
    </w:p>
    <w:p w:rsidR="00096D78" w:rsidRPr="00096D78" w:rsidRDefault="00096D78" w:rsidP="00096D78">
      <w:pPr>
        <w:spacing w:line="276" w:lineRule="auto"/>
        <w:ind w:left="4962" w:hanging="4962"/>
        <w:rPr>
          <w:rFonts w:ascii="Arial" w:eastAsia="Arial Unicode MS" w:hAnsi="Arial" w:cs="Arial"/>
          <w:szCs w:val="22"/>
          <w:lang w:eastAsia="de-DE"/>
        </w:rPr>
      </w:pPr>
    </w:p>
    <w:p w:rsidR="00096D78" w:rsidRPr="00096D78" w:rsidRDefault="00096D78" w:rsidP="00096D78">
      <w:pPr>
        <w:spacing w:line="276" w:lineRule="auto"/>
        <w:ind w:left="4962" w:hanging="4962"/>
        <w:rPr>
          <w:rFonts w:ascii="Arial" w:eastAsia="Arial Unicode MS" w:hAnsi="Arial" w:cs="Arial"/>
          <w:szCs w:val="22"/>
          <w:lang w:eastAsia="de-DE"/>
        </w:rPr>
      </w:pPr>
      <w:r w:rsidRPr="00096D78">
        <w:rPr>
          <w:rFonts w:ascii="Arial" w:eastAsia="Arial Unicode MS" w:hAnsi="Arial" w:cs="Arial"/>
          <w:szCs w:val="22"/>
          <w:lang w:eastAsia="de-DE"/>
        </w:rPr>
        <w:t>(</w:t>
      </w:r>
      <w:r w:rsidRPr="00096D78">
        <w:rPr>
          <w:rFonts w:ascii="Arial" w:eastAsia="Arial Unicode MS" w:hAnsi="Arial" w:cs="Arial"/>
          <w:i/>
          <w:szCs w:val="22"/>
          <w:lang w:eastAsia="de-DE"/>
        </w:rPr>
        <w:t>Name, Title</w:t>
      </w:r>
      <w:r w:rsidRPr="00096D78">
        <w:rPr>
          <w:rFonts w:ascii="Arial" w:eastAsia="Arial Unicode MS" w:hAnsi="Arial" w:cs="Arial"/>
          <w:szCs w:val="22"/>
          <w:lang w:eastAsia="de-DE"/>
        </w:rPr>
        <w:t>)</w:t>
      </w:r>
      <w:r w:rsidRPr="00096D78">
        <w:rPr>
          <w:rFonts w:ascii="Arial" w:eastAsia="Arial Unicode MS" w:hAnsi="Arial" w:cs="Arial"/>
          <w:szCs w:val="22"/>
          <w:lang w:eastAsia="de-DE"/>
        </w:rPr>
        <w:tab/>
        <w:t>Jens Enemark, Secretary General</w:t>
      </w:r>
    </w:p>
    <w:p w:rsidR="00096D78" w:rsidRPr="00096D78" w:rsidRDefault="00096D78" w:rsidP="00421639">
      <w:pPr>
        <w:spacing w:after="120" w:line="276" w:lineRule="auto"/>
        <w:rPr>
          <w:sz w:val="22"/>
          <w:szCs w:val="22"/>
        </w:rPr>
      </w:pPr>
    </w:p>
    <w:p w:rsidR="00421639" w:rsidRPr="00271013" w:rsidRDefault="00421639" w:rsidP="00421639">
      <w:pPr>
        <w:spacing w:after="120" w:line="276" w:lineRule="auto"/>
        <w:rPr>
          <w:sz w:val="22"/>
          <w:szCs w:val="22"/>
          <w:lang w:val="en-GB"/>
        </w:rPr>
      </w:pPr>
    </w:p>
    <w:sectPr w:rsidR="00421639" w:rsidRPr="00271013" w:rsidSect="00D35724">
      <w:footerReference w:type="default" r:id="rId10"/>
      <w:footerReference w:type="first" r:id="rId11"/>
      <w:pgSz w:w="11907" w:h="16840" w:code="9"/>
      <w:pgMar w:top="1440" w:right="1797" w:bottom="1440"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DB2" w:rsidRDefault="005C2DB2">
      <w:r>
        <w:separator/>
      </w:r>
    </w:p>
  </w:endnote>
  <w:endnote w:type="continuationSeparator" w:id="0">
    <w:p w:rsidR="005C2DB2" w:rsidRDefault="005C2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AF3" w:rsidRPr="006C40F5" w:rsidRDefault="00D60AF3" w:rsidP="00D60AF3">
    <w:pPr>
      <w:pStyle w:val="Fuzeile"/>
      <w:jc w:val="right"/>
      <w:rPr>
        <w:rFonts w:ascii="Arial" w:hAnsi="Arial" w:cs="Arial"/>
      </w:rPr>
    </w:pPr>
    <w:r w:rsidRPr="006C40F5">
      <w:rPr>
        <w:rFonts w:ascii="Arial" w:hAnsi="Arial" w:cs="Arial"/>
      </w:rPr>
      <w:t xml:space="preserve">Page </w:t>
    </w:r>
    <w:sdt>
      <w:sdtPr>
        <w:rPr>
          <w:rFonts w:ascii="Arial" w:hAnsi="Arial" w:cs="Arial"/>
        </w:rPr>
        <w:id w:val="1408654838"/>
        <w:docPartObj>
          <w:docPartGallery w:val="Page Numbers (Bottom of Page)"/>
          <w:docPartUnique/>
        </w:docPartObj>
      </w:sdtPr>
      <w:sdtEndPr/>
      <w:sdtContent>
        <w:r w:rsidRPr="006C40F5">
          <w:rPr>
            <w:rFonts w:ascii="Arial" w:hAnsi="Arial" w:cs="Arial"/>
          </w:rPr>
          <w:fldChar w:fldCharType="begin"/>
        </w:r>
        <w:r w:rsidRPr="006C40F5">
          <w:rPr>
            <w:rFonts w:ascii="Arial" w:hAnsi="Arial" w:cs="Arial"/>
          </w:rPr>
          <w:instrText>PAGE   \* MERGEFORMAT</w:instrText>
        </w:r>
        <w:r w:rsidRPr="006C40F5">
          <w:rPr>
            <w:rFonts w:ascii="Arial" w:hAnsi="Arial" w:cs="Arial"/>
          </w:rPr>
          <w:fldChar w:fldCharType="separate"/>
        </w:r>
        <w:r w:rsidR="00BB6574" w:rsidRPr="00BB6574">
          <w:rPr>
            <w:rFonts w:ascii="Arial" w:hAnsi="Arial" w:cs="Arial"/>
            <w:noProof/>
            <w:lang w:val="de-DE"/>
          </w:rPr>
          <w:t>4</w:t>
        </w:r>
        <w:r w:rsidRPr="006C40F5">
          <w:rPr>
            <w:rFonts w:ascii="Arial" w:hAnsi="Arial" w:cs="Arial"/>
          </w:rPr>
          <w:fldChar w:fldCharType="end"/>
        </w:r>
        <w:r w:rsidRPr="006C40F5">
          <w:rPr>
            <w:rFonts w:ascii="Arial" w:hAnsi="Arial" w:cs="Arial"/>
          </w:rPr>
          <w:t xml:space="preserve"> of 4</w:t>
        </w:r>
      </w:sdtContent>
    </w:sdt>
  </w:p>
  <w:p w:rsidR="006C40F5" w:rsidRDefault="006C40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0F5" w:rsidRPr="006C40F5" w:rsidRDefault="006C40F5">
    <w:pPr>
      <w:pStyle w:val="Fuzeile"/>
      <w:jc w:val="right"/>
      <w:rPr>
        <w:rFonts w:ascii="Arial" w:hAnsi="Arial" w:cs="Arial"/>
      </w:rPr>
    </w:pPr>
    <w:r w:rsidRPr="006C40F5">
      <w:rPr>
        <w:rFonts w:ascii="Arial" w:hAnsi="Arial" w:cs="Arial"/>
      </w:rPr>
      <w:t xml:space="preserve">Page </w:t>
    </w:r>
    <w:sdt>
      <w:sdtPr>
        <w:rPr>
          <w:rFonts w:ascii="Arial" w:hAnsi="Arial" w:cs="Arial"/>
        </w:rPr>
        <w:id w:val="1345675490"/>
        <w:docPartObj>
          <w:docPartGallery w:val="Page Numbers (Bottom of Page)"/>
          <w:docPartUnique/>
        </w:docPartObj>
      </w:sdtPr>
      <w:sdtEndPr/>
      <w:sdtContent>
        <w:r w:rsidRPr="006C40F5">
          <w:rPr>
            <w:rFonts w:ascii="Arial" w:hAnsi="Arial" w:cs="Arial"/>
          </w:rPr>
          <w:fldChar w:fldCharType="begin"/>
        </w:r>
        <w:r w:rsidRPr="006C40F5">
          <w:rPr>
            <w:rFonts w:ascii="Arial" w:hAnsi="Arial" w:cs="Arial"/>
          </w:rPr>
          <w:instrText>PAGE   \* MERGEFORMAT</w:instrText>
        </w:r>
        <w:r w:rsidRPr="006C40F5">
          <w:rPr>
            <w:rFonts w:ascii="Arial" w:hAnsi="Arial" w:cs="Arial"/>
          </w:rPr>
          <w:fldChar w:fldCharType="separate"/>
        </w:r>
        <w:r w:rsidR="00BB6574" w:rsidRPr="00BB6574">
          <w:rPr>
            <w:rFonts w:ascii="Arial" w:hAnsi="Arial" w:cs="Arial"/>
            <w:noProof/>
            <w:lang w:val="de-DE"/>
          </w:rPr>
          <w:t>1</w:t>
        </w:r>
        <w:r w:rsidRPr="006C40F5">
          <w:rPr>
            <w:rFonts w:ascii="Arial" w:hAnsi="Arial" w:cs="Arial"/>
          </w:rPr>
          <w:fldChar w:fldCharType="end"/>
        </w:r>
        <w:r w:rsidRPr="006C40F5">
          <w:rPr>
            <w:rFonts w:ascii="Arial" w:hAnsi="Arial" w:cs="Arial"/>
          </w:rPr>
          <w:t xml:space="preserve"> of 4</w:t>
        </w:r>
      </w:sdtContent>
    </w:sdt>
  </w:p>
  <w:p w:rsidR="006C40F5" w:rsidRDefault="006C40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DB2" w:rsidRDefault="005C2DB2">
      <w:r>
        <w:separator/>
      </w:r>
    </w:p>
  </w:footnote>
  <w:footnote w:type="continuationSeparator" w:id="0">
    <w:p w:rsidR="005C2DB2" w:rsidRDefault="005C2D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2F" w:rsidRPr="00884A64" w:rsidRDefault="008E5954" w:rsidP="001C042F">
    <w:pPr>
      <w:pStyle w:val="Kopfzeile"/>
      <w:jc w:val="both"/>
      <w:rPr>
        <w:sz w:val="20"/>
        <w:szCs w:val="20"/>
      </w:rPr>
    </w:pPr>
    <w:r w:rsidRPr="00884A64">
      <w:rPr>
        <w:sz w:val="20"/>
        <w:szCs w:val="20"/>
      </w:rPr>
      <w:t>WSB</w:t>
    </w:r>
    <w:r w:rsidR="001C042F" w:rsidRPr="00884A64">
      <w:rPr>
        <w:sz w:val="20"/>
        <w:szCs w:val="20"/>
      </w:rPr>
      <w:t xml:space="preserve"> </w:t>
    </w:r>
    <w:r w:rsidR="00CB0F49" w:rsidRPr="00884A64">
      <w:rPr>
        <w:sz w:val="20"/>
        <w:szCs w:val="20"/>
      </w:rPr>
      <w:t>2</w:t>
    </w:r>
    <w:r w:rsidR="00D35724">
      <w:rPr>
        <w:sz w:val="20"/>
        <w:szCs w:val="20"/>
      </w:rPr>
      <w:t>8</w:t>
    </w:r>
    <w:r w:rsidR="007D5514" w:rsidRPr="00884A64">
      <w:rPr>
        <w:sz w:val="20"/>
        <w:szCs w:val="20"/>
      </w:rPr>
      <w:t>/</w:t>
    </w:r>
    <w:r w:rsidR="00D35724">
      <w:rPr>
        <w:sz w:val="20"/>
        <w:szCs w:val="20"/>
      </w:rPr>
      <w:t>5</w:t>
    </w:r>
    <w:r w:rsidR="007D5514" w:rsidRPr="00884A64">
      <w:rPr>
        <w:sz w:val="20"/>
        <w:szCs w:val="20"/>
      </w:rPr>
      <w:t>/</w:t>
    </w:r>
    <w:r w:rsidR="00D35724">
      <w:rPr>
        <w:sz w:val="20"/>
        <w:szCs w:val="20"/>
      </w:rPr>
      <w:t>9.</w:t>
    </w:r>
    <w:r w:rsidR="00E048E3">
      <w:rPr>
        <w:sz w:val="20"/>
        <w:szCs w:val="20"/>
      </w:rPr>
      <w:t>2</w:t>
    </w:r>
    <w:r w:rsidR="000E286C" w:rsidRPr="00884A64">
      <w:rPr>
        <w:sz w:val="20"/>
        <w:szCs w:val="20"/>
      </w:rPr>
      <w:t xml:space="preserve"> </w:t>
    </w:r>
    <w:r w:rsidR="00482CC4">
      <w:rPr>
        <w:sz w:val="20"/>
        <w:szCs w:val="20"/>
      </w:rPr>
      <w:t>MOU PNBA Mauritania</w:t>
    </w:r>
    <w:r w:rsidR="001C042F" w:rsidRPr="00884A64">
      <w:rPr>
        <w:sz w:val="20"/>
        <w:szCs w:val="20"/>
      </w:rPr>
      <w:tab/>
    </w:r>
    <w:r w:rsidR="001C042F" w:rsidRPr="00884A64">
      <w:rPr>
        <w:sz w:val="20"/>
        <w:szCs w:val="20"/>
      </w:rPr>
      <w:tab/>
    </w:r>
    <w:r w:rsidR="001C042F" w:rsidRPr="00884A64">
      <w:rPr>
        <w:sz w:val="20"/>
        <w:szCs w:val="20"/>
      </w:rPr>
      <w:tab/>
    </w:r>
    <w:r w:rsidR="001C042F" w:rsidRPr="00884A64">
      <w:rPr>
        <w:sz w:val="20"/>
        <w:szCs w:val="20"/>
      </w:rPr>
      <w:tab/>
    </w:r>
  </w:p>
  <w:p w:rsidR="001C042F" w:rsidRPr="00884A64" w:rsidRDefault="001C042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97973"/>
    <w:multiLevelType w:val="hybridMultilevel"/>
    <w:tmpl w:val="2C0E906A"/>
    <w:lvl w:ilvl="0" w:tplc="07FA7F22">
      <w:start w:val="1"/>
      <w:numFmt w:val="bullet"/>
      <w:lvlText w:val="-"/>
      <w:lvlJc w:val="left"/>
      <w:pPr>
        <w:ind w:left="360" w:hanging="360"/>
      </w:pPr>
      <w:rPr>
        <w:rFonts w:ascii="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B55DFB"/>
    <w:multiLevelType w:val="hybridMultilevel"/>
    <w:tmpl w:val="47227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E3D6697"/>
    <w:multiLevelType w:val="hybridMultilevel"/>
    <w:tmpl w:val="EC24C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15:restartNumberingAfterBreak="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1" w15:restartNumberingAfterBreak="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2" w15:restartNumberingAfterBreak="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15:restartNumberingAfterBreak="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2"/>
  </w:num>
  <w:num w:numId="2">
    <w:abstractNumId w:val="12"/>
  </w:num>
  <w:num w:numId="3">
    <w:abstractNumId w:val="12"/>
  </w:num>
  <w:num w:numId="4">
    <w:abstractNumId w:val="7"/>
  </w:num>
  <w:num w:numId="5">
    <w:abstractNumId w:val="17"/>
  </w:num>
  <w:num w:numId="6">
    <w:abstractNumId w:val="1"/>
  </w:num>
  <w:num w:numId="7">
    <w:abstractNumId w:val="15"/>
  </w:num>
  <w:num w:numId="8">
    <w:abstractNumId w:val="16"/>
  </w:num>
  <w:num w:numId="9">
    <w:abstractNumId w:val="10"/>
  </w:num>
  <w:num w:numId="10">
    <w:abstractNumId w:val="9"/>
  </w:num>
  <w:num w:numId="11">
    <w:abstractNumId w:val="18"/>
  </w:num>
  <w:num w:numId="12">
    <w:abstractNumId w:val="5"/>
  </w:num>
  <w:num w:numId="13">
    <w:abstractNumId w:val="20"/>
  </w:num>
  <w:num w:numId="14">
    <w:abstractNumId w:val="2"/>
  </w:num>
  <w:num w:numId="15">
    <w:abstractNumId w:val="13"/>
  </w:num>
  <w:num w:numId="16">
    <w:abstractNumId w:val="19"/>
  </w:num>
  <w:num w:numId="17">
    <w:abstractNumId w:val="4"/>
  </w:num>
  <w:num w:numId="18">
    <w:abstractNumId w:val="11"/>
  </w:num>
  <w:num w:numId="19">
    <w:abstractNumId w:val="14"/>
  </w:num>
  <w:num w:numId="20">
    <w:abstractNumId w:val="8"/>
  </w:num>
  <w:num w:numId="21">
    <w:abstractNumId w:val="6"/>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9188B"/>
    <w:rsid w:val="00096D78"/>
    <w:rsid w:val="0009792E"/>
    <w:rsid w:val="000B051E"/>
    <w:rsid w:val="000B62EE"/>
    <w:rsid w:val="000C379B"/>
    <w:rsid w:val="000D1CD5"/>
    <w:rsid w:val="000D4AA1"/>
    <w:rsid w:val="000E250B"/>
    <w:rsid w:val="000E286C"/>
    <w:rsid w:val="000E7117"/>
    <w:rsid w:val="000F0E64"/>
    <w:rsid w:val="000F37B1"/>
    <w:rsid w:val="0010557E"/>
    <w:rsid w:val="00147A4E"/>
    <w:rsid w:val="0017526A"/>
    <w:rsid w:val="001760DD"/>
    <w:rsid w:val="00193121"/>
    <w:rsid w:val="001B785E"/>
    <w:rsid w:val="001C042F"/>
    <w:rsid w:val="001F09DC"/>
    <w:rsid w:val="002054A8"/>
    <w:rsid w:val="002108D8"/>
    <w:rsid w:val="00212819"/>
    <w:rsid w:val="002160AA"/>
    <w:rsid w:val="00227E91"/>
    <w:rsid w:val="00241433"/>
    <w:rsid w:val="00242A26"/>
    <w:rsid w:val="00245BA7"/>
    <w:rsid w:val="00252FED"/>
    <w:rsid w:val="00254860"/>
    <w:rsid w:val="00271013"/>
    <w:rsid w:val="002A6524"/>
    <w:rsid w:val="002C3B3E"/>
    <w:rsid w:val="002D7C58"/>
    <w:rsid w:val="002D7DF5"/>
    <w:rsid w:val="003148C6"/>
    <w:rsid w:val="0032417C"/>
    <w:rsid w:val="00333535"/>
    <w:rsid w:val="00336615"/>
    <w:rsid w:val="00340678"/>
    <w:rsid w:val="00342BBA"/>
    <w:rsid w:val="0035006B"/>
    <w:rsid w:val="00353997"/>
    <w:rsid w:val="00357EE8"/>
    <w:rsid w:val="00367F1A"/>
    <w:rsid w:val="00375097"/>
    <w:rsid w:val="003951D7"/>
    <w:rsid w:val="003A4E03"/>
    <w:rsid w:val="003A6748"/>
    <w:rsid w:val="003A6B2B"/>
    <w:rsid w:val="003B2160"/>
    <w:rsid w:val="003B2804"/>
    <w:rsid w:val="003D2626"/>
    <w:rsid w:val="003D5EE2"/>
    <w:rsid w:val="003D6420"/>
    <w:rsid w:val="003D6D11"/>
    <w:rsid w:val="003E6517"/>
    <w:rsid w:val="003E673D"/>
    <w:rsid w:val="003E7000"/>
    <w:rsid w:val="003F3217"/>
    <w:rsid w:val="0041392A"/>
    <w:rsid w:val="0041642B"/>
    <w:rsid w:val="00421639"/>
    <w:rsid w:val="004634D9"/>
    <w:rsid w:val="00464803"/>
    <w:rsid w:val="0047073F"/>
    <w:rsid w:val="00473646"/>
    <w:rsid w:val="0048039B"/>
    <w:rsid w:val="004811CF"/>
    <w:rsid w:val="00482CC4"/>
    <w:rsid w:val="0049559C"/>
    <w:rsid w:val="004B18F8"/>
    <w:rsid w:val="004D7D70"/>
    <w:rsid w:val="004F7255"/>
    <w:rsid w:val="0052327A"/>
    <w:rsid w:val="00523334"/>
    <w:rsid w:val="005507A2"/>
    <w:rsid w:val="0055335E"/>
    <w:rsid w:val="00566883"/>
    <w:rsid w:val="00576FC0"/>
    <w:rsid w:val="00583932"/>
    <w:rsid w:val="005915E0"/>
    <w:rsid w:val="0059757A"/>
    <w:rsid w:val="005A17D3"/>
    <w:rsid w:val="005B1554"/>
    <w:rsid w:val="005C2DB2"/>
    <w:rsid w:val="005C366D"/>
    <w:rsid w:val="005C4D1E"/>
    <w:rsid w:val="005F18A8"/>
    <w:rsid w:val="005F2743"/>
    <w:rsid w:val="005F586A"/>
    <w:rsid w:val="00615200"/>
    <w:rsid w:val="006264FF"/>
    <w:rsid w:val="006363AB"/>
    <w:rsid w:val="006444C3"/>
    <w:rsid w:val="00646DAB"/>
    <w:rsid w:val="00650ABF"/>
    <w:rsid w:val="00665175"/>
    <w:rsid w:val="00682659"/>
    <w:rsid w:val="00697EC8"/>
    <w:rsid w:val="006A0819"/>
    <w:rsid w:val="006B0DAC"/>
    <w:rsid w:val="006B1F5B"/>
    <w:rsid w:val="006C40F5"/>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214B"/>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4337"/>
    <w:rsid w:val="009D6A3D"/>
    <w:rsid w:val="009E6684"/>
    <w:rsid w:val="009E7C2C"/>
    <w:rsid w:val="009F331C"/>
    <w:rsid w:val="00A1036A"/>
    <w:rsid w:val="00A12765"/>
    <w:rsid w:val="00A13D27"/>
    <w:rsid w:val="00A20BC6"/>
    <w:rsid w:val="00A47D81"/>
    <w:rsid w:val="00A55A4E"/>
    <w:rsid w:val="00A80F47"/>
    <w:rsid w:val="00A8235D"/>
    <w:rsid w:val="00A86C28"/>
    <w:rsid w:val="00A875C8"/>
    <w:rsid w:val="00A915FB"/>
    <w:rsid w:val="00AC2926"/>
    <w:rsid w:val="00AE651C"/>
    <w:rsid w:val="00AF263A"/>
    <w:rsid w:val="00B02D9A"/>
    <w:rsid w:val="00B07A4C"/>
    <w:rsid w:val="00B1013D"/>
    <w:rsid w:val="00B1024D"/>
    <w:rsid w:val="00B15106"/>
    <w:rsid w:val="00B35F92"/>
    <w:rsid w:val="00B45E4C"/>
    <w:rsid w:val="00B61315"/>
    <w:rsid w:val="00B708A6"/>
    <w:rsid w:val="00B726D8"/>
    <w:rsid w:val="00B72F28"/>
    <w:rsid w:val="00B74A40"/>
    <w:rsid w:val="00B77454"/>
    <w:rsid w:val="00B917A8"/>
    <w:rsid w:val="00BA0DF4"/>
    <w:rsid w:val="00BA3925"/>
    <w:rsid w:val="00BB3518"/>
    <w:rsid w:val="00BB539C"/>
    <w:rsid w:val="00BB654B"/>
    <w:rsid w:val="00BB6574"/>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06D60"/>
    <w:rsid w:val="00D10487"/>
    <w:rsid w:val="00D35724"/>
    <w:rsid w:val="00D37A59"/>
    <w:rsid w:val="00D541BC"/>
    <w:rsid w:val="00D60AF3"/>
    <w:rsid w:val="00D714D5"/>
    <w:rsid w:val="00D71C4A"/>
    <w:rsid w:val="00D77486"/>
    <w:rsid w:val="00D82250"/>
    <w:rsid w:val="00D90053"/>
    <w:rsid w:val="00DA566F"/>
    <w:rsid w:val="00DC3627"/>
    <w:rsid w:val="00DC549B"/>
    <w:rsid w:val="00DC5EAB"/>
    <w:rsid w:val="00DE4522"/>
    <w:rsid w:val="00DF2A2C"/>
    <w:rsid w:val="00E00EBB"/>
    <w:rsid w:val="00E01D3F"/>
    <w:rsid w:val="00E048E3"/>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11999"/>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4501918"/>
  <w15:docId w15:val="{E21D26D7-F04B-4373-81C2-BA48FF65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link w:val="FuzeileZchn"/>
    <w:uiPriority w:val="99"/>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FuzeileZchn">
    <w:name w:val="Fußzeile Zchn"/>
    <w:link w:val="Fuzeile"/>
    <w:uiPriority w:val="99"/>
    <w:rsid w:val="00D3572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1F7A5-19E5-4A3E-8622-4F294F5D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1259</Words>
  <Characters>7938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9</cp:revision>
  <cp:lastPrinted>2013-09-25T14:30:00Z</cp:lastPrinted>
  <dcterms:created xsi:type="dcterms:W3CDTF">2019-02-12T14:02:00Z</dcterms:created>
  <dcterms:modified xsi:type="dcterms:W3CDTF">2019-02-22T13:30:00Z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